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C65B2E">
      <w:r>
        <w:t>27.</w:t>
      </w:r>
      <w:r w:rsidR="0009367E">
        <w:t xml:space="preserve"> </w:t>
      </w:r>
      <w:r>
        <w:t>10</w:t>
      </w:r>
      <w:r w:rsidR="00D574FC">
        <w:t>. 2021</w:t>
      </w: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1D5A2B" w:rsidRDefault="001D5A2B" w:rsidP="00841DD9">
      <w:pPr>
        <w:spacing w:line="240" w:lineRule="auto"/>
        <w:rPr>
          <w:sz w:val="20"/>
          <w:szCs w:val="20"/>
        </w:rPr>
      </w:pPr>
    </w:p>
    <w:p w:rsidR="007B7447" w:rsidRPr="00D10EF0" w:rsidRDefault="007B7447" w:rsidP="007B7447">
      <w:pPr>
        <w:rPr>
          <w:b/>
          <w:bCs/>
          <w:sz w:val="28"/>
          <w:szCs w:val="28"/>
        </w:rPr>
      </w:pPr>
      <w:r w:rsidRPr="00D10EF0">
        <w:rPr>
          <w:b/>
          <w:bCs/>
          <w:sz w:val="28"/>
          <w:szCs w:val="28"/>
        </w:rPr>
        <w:t>MAP II představil krátkodobé priority</w:t>
      </w:r>
    </w:p>
    <w:p w:rsidR="000C0E4B" w:rsidRDefault="000C0E4B" w:rsidP="000C0E4B">
      <w:pPr>
        <w:rPr>
          <w:b/>
          <w:bCs/>
          <w:sz w:val="28"/>
          <w:szCs w:val="28"/>
        </w:rPr>
      </w:pPr>
    </w:p>
    <w:p w:rsidR="007B7447" w:rsidRPr="00D10EF0" w:rsidRDefault="007B7447" w:rsidP="007B7447">
      <w:pPr>
        <w:rPr>
          <w:b/>
          <w:bCs/>
        </w:rPr>
      </w:pPr>
      <w:r w:rsidRPr="00D10EF0">
        <w:rPr>
          <w:b/>
          <w:bCs/>
        </w:rPr>
        <w:t>Místní akční plán rozvoje vzdělávání MČ Praha 5 se při jednání Řídícího výboru dotkl i dlouhodobých cílů.</w:t>
      </w:r>
    </w:p>
    <w:p w:rsidR="007B7447" w:rsidRDefault="007B7447" w:rsidP="007B7447"/>
    <w:p w:rsidR="007B7447" w:rsidRDefault="007B7447" w:rsidP="007B7447">
      <w:r>
        <w:rPr>
          <w:i/>
          <w:iCs/>
        </w:rPr>
        <w:t xml:space="preserve">„MAP je nástroj pro zkvalitnění školských zařízení a výuky na území naší městské části. Konkrétně MAP II je například o tom, v jaké lokalitě či škole se bude podporovat čtenářská gramotnost, kde matematická gramotnost. Nebo tento projekt může podpořit vydávání školního časopisu,“ </w:t>
      </w:r>
      <w:r>
        <w:t>popisuje možnosti MAPu II</w:t>
      </w:r>
      <w:r>
        <w:rPr>
          <w:i/>
          <w:iCs/>
        </w:rPr>
        <w:t xml:space="preserve"> </w:t>
      </w:r>
      <w:r>
        <w:t xml:space="preserve">starostka a zároveň předsedkyně Řídícího výboru MAP Renáta Zajíčková.  </w:t>
      </w:r>
    </w:p>
    <w:p w:rsidR="007B7447" w:rsidRDefault="007B7447" w:rsidP="007B7447"/>
    <w:p w:rsidR="007B7447" w:rsidRDefault="007B7447" w:rsidP="007B7447">
      <w:r>
        <w:t>Projekt MAP se primárně zabývá vzděláváním dětí do patnácti let. Účast jednotlivých aktérů je dobrovolná a na nedostatek zájmu si stěžovat nemůže.</w:t>
      </w:r>
    </w:p>
    <w:p w:rsidR="007B7447" w:rsidRDefault="007B7447" w:rsidP="007B7447"/>
    <w:p w:rsidR="007B7447" w:rsidRDefault="007B7447" w:rsidP="007B7447">
      <w:r>
        <w:rPr>
          <w:i/>
          <w:iCs/>
        </w:rPr>
        <w:t xml:space="preserve">„Projekt propojuje všechny aktéry vzdělávacího procesu, zřizovatele, poskytovatele i uživatele, což je pro plánování a rozvoj v této oblasti nesmírně cenné,“ </w:t>
      </w:r>
      <w:r>
        <w:t>vysvětluje odborný garant projektu Petr Anděl.</w:t>
      </w:r>
    </w:p>
    <w:p w:rsidR="007B7447" w:rsidRDefault="007B7447" w:rsidP="007B7447"/>
    <w:p w:rsidR="007B7447" w:rsidRDefault="007B7447" w:rsidP="007B7447">
      <w:r>
        <w:t xml:space="preserve">Realizace úkolů stanovených MAPem II je stanovena do konce roku 2022, kdy na projekt plynule naváže MAP III. </w:t>
      </w:r>
    </w:p>
    <w:p w:rsidR="007B7447" w:rsidRDefault="007B7447" w:rsidP="007B7447"/>
    <w:p w:rsidR="007B7447" w:rsidRPr="00050FFA" w:rsidRDefault="007B7447" w:rsidP="007B7447">
      <w:r>
        <w:rPr>
          <w:i/>
          <w:iCs/>
        </w:rPr>
        <w:t xml:space="preserve">„MAP III bude zase více o plánování a vyhodnocování potřeb v oblasti školství, aby následující MAP IV mohl být zase štědřejší v té finanční oblasti podle aktuálních potřeb jednotlivých lokalit a škol na Praze 5,“ </w:t>
      </w:r>
      <w:r>
        <w:t>dodává Renáta Zajíčková.</w:t>
      </w:r>
    </w:p>
    <w:p w:rsidR="007B7447" w:rsidRDefault="007B7447" w:rsidP="007B7447">
      <w:pPr>
        <w:rPr>
          <w:rFonts w:ascii="Calibri" w:eastAsia="Times New Roman" w:hAnsi="Calibri" w:cs="Calibri"/>
          <w:color w:val="1F497D"/>
          <w:shd w:val="clear" w:color="auto" w:fill="FFFFFF"/>
        </w:rPr>
      </w:pPr>
    </w:p>
    <w:p w:rsidR="000C0E4B" w:rsidRDefault="007B7447" w:rsidP="007B7447">
      <w:r>
        <w:t>Odkaz na dokument naleznete </w:t>
      </w:r>
      <w:hyperlink r:id="rId10" w:tgtFrame="_blank" w:history="1">
        <w:r>
          <w:rPr>
            <w:rStyle w:val="Hypertextovodkaz"/>
          </w:rPr>
          <w:t>zde</w:t>
        </w:r>
      </w:hyperlink>
      <w:bookmarkStart w:id="0" w:name="_GoBack"/>
      <w:bookmarkEnd w:id="0"/>
      <w:r>
        <w:t>.</w:t>
      </w:r>
    </w:p>
    <w:p w:rsidR="00936243" w:rsidRDefault="00936243" w:rsidP="007B7447"/>
    <w:p w:rsidR="00936243" w:rsidRDefault="00936243" w:rsidP="007B7447">
      <w:pPr>
        <w:rPr>
          <w:rFonts w:ascii="Calibri" w:eastAsia="Times New Roman" w:hAnsi="Calibri" w:cs="Calibri"/>
          <w:color w:val="1F497D"/>
          <w:shd w:val="clear" w:color="auto" w:fill="FFFFFF"/>
        </w:rPr>
      </w:pPr>
      <w:r>
        <w:rPr>
          <w:rFonts w:ascii="Calibri" w:eastAsia="Times New Roman" w:hAnsi="Calibri" w:cs="Calibri"/>
          <w:noProof/>
          <w:color w:val="1F497D"/>
          <w:shd w:val="clear" w:color="auto" w:fill="FFFFFF"/>
          <w:lang w:val="cs-CZ"/>
        </w:rPr>
        <w:drawing>
          <wp:inline distT="0" distB="0" distL="0" distR="0">
            <wp:extent cx="5927725" cy="13150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OP_VVV_barv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72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243" w:rsidRPr="00936243" w:rsidRDefault="00936243" w:rsidP="00936243">
      <w:pPr>
        <w:jc w:val="center"/>
        <w:rPr>
          <w:rFonts w:eastAsia="Times New Roman" w:cs="Calibri"/>
          <w:color w:val="1F497D"/>
          <w:shd w:val="clear" w:color="auto" w:fill="FFFFFF"/>
        </w:rPr>
      </w:pPr>
      <w:r w:rsidRPr="00936243">
        <w:rPr>
          <w:rFonts w:cs="Helvetica"/>
          <w:i/>
          <w:iCs/>
          <w:color w:val="4A4949"/>
          <w:shd w:val="clear" w:color="auto" w:fill="FFFFFF"/>
        </w:rPr>
        <w:t>Místní akční plán rozvoje vzdělávání II pro MČ Praha 5,</w:t>
      </w:r>
      <w:r w:rsidRPr="00936243">
        <w:rPr>
          <w:rFonts w:cs="Helvetica"/>
          <w:i/>
          <w:iCs/>
          <w:color w:val="4A4949"/>
        </w:rPr>
        <w:br/>
      </w:r>
      <w:r w:rsidRPr="00936243">
        <w:rPr>
          <w:rFonts w:cs="Helvetica"/>
          <w:i/>
          <w:iCs/>
          <w:color w:val="4A4949"/>
          <w:shd w:val="clear" w:color="auto" w:fill="FFFFFF"/>
        </w:rPr>
        <w:t>reg. č. projektu CZ.02.3.68/0.0/0.0/17_047/0010677</w:t>
      </w:r>
    </w:p>
    <w:sectPr w:rsidR="00936243" w:rsidRPr="00936243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AE" w:rsidRDefault="00DA1AAE">
      <w:pPr>
        <w:spacing w:line="240" w:lineRule="auto"/>
      </w:pPr>
      <w:r>
        <w:separator/>
      </w:r>
    </w:p>
  </w:endnote>
  <w:endnote w:type="continuationSeparator" w:id="0">
    <w:p w:rsidR="00DA1AAE" w:rsidRDefault="00DA1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AE" w:rsidRDefault="00DA1AAE">
      <w:pPr>
        <w:spacing w:line="240" w:lineRule="auto"/>
      </w:pPr>
      <w:r>
        <w:separator/>
      </w:r>
    </w:p>
  </w:footnote>
  <w:footnote w:type="continuationSeparator" w:id="0">
    <w:p w:rsidR="00DA1AAE" w:rsidRDefault="00DA1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C0E4B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6571"/>
    <w:rsid w:val="002B7CC5"/>
    <w:rsid w:val="002C0192"/>
    <w:rsid w:val="002C5E67"/>
    <w:rsid w:val="002D65B3"/>
    <w:rsid w:val="00301634"/>
    <w:rsid w:val="00301B25"/>
    <w:rsid w:val="00311620"/>
    <w:rsid w:val="003240FB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B744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36243"/>
    <w:rsid w:val="00943C06"/>
    <w:rsid w:val="009851E2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65B2E"/>
    <w:rsid w:val="00C971BE"/>
    <w:rsid w:val="00CB6215"/>
    <w:rsid w:val="00CD705C"/>
    <w:rsid w:val="00CE6647"/>
    <w:rsid w:val="00D04D7C"/>
    <w:rsid w:val="00D574FC"/>
    <w:rsid w:val="00D65B12"/>
    <w:rsid w:val="00D666DF"/>
    <w:rsid w:val="00D80616"/>
    <w:rsid w:val="00D9792D"/>
    <w:rsid w:val="00DA1AAE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character" w:styleId="Sledovanodkaz">
    <w:name w:val="FollowedHyperlink"/>
    <w:basedOn w:val="Standardnpsmoodstavce"/>
    <w:uiPriority w:val="99"/>
    <w:semiHidden/>
    <w:unhideWhenUsed/>
    <w:rsid w:val="007B74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praha5.cz/app/uploads/2021/10/Fin%C3%A1lni_MAP_II_PRO_MC_PRAHA_5_schvaleno_RV_30_12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9C66-2008-4764-B0BA-E81EB1E8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2</cp:revision>
  <dcterms:created xsi:type="dcterms:W3CDTF">2021-11-25T12:16:00Z</dcterms:created>
  <dcterms:modified xsi:type="dcterms:W3CDTF">2021-11-25T12:16:00Z</dcterms:modified>
</cp:coreProperties>
</file>