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0C" w:rsidRDefault="0040130C" w:rsidP="0040130C">
      <w:pPr>
        <w:jc w:val="center"/>
        <w:rPr>
          <w:b/>
        </w:rPr>
      </w:pPr>
      <w:bookmarkStart w:id="0" w:name="_GoBack"/>
      <w:bookmarkEnd w:id="0"/>
      <w:r w:rsidRPr="0040130C">
        <w:rPr>
          <w:b/>
        </w:rPr>
        <w:t>P+R a B+R z OP Praha pól růstu</w:t>
      </w:r>
      <w:r w:rsidR="002531B2">
        <w:rPr>
          <w:b/>
        </w:rPr>
        <w:t xml:space="preserve"> </w:t>
      </w:r>
    </w:p>
    <w:p w:rsidR="0040130C" w:rsidRPr="0040130C" w:rsidRDefault="0040130C" w:rsidP="0040130C">
      <w:pPr>
        <w:jc w:val="center"/>
        <w:rPr>
          <w:b/>
        </w:rPr>
      </w:pPr>
      <w:r>
        <w:rPr>
          <w:b/>
        </w:rPr>
        <w:t>(</w:t>
      </w:r>
      <w:r w:rsidR="002531B2">
        <w:rPr>
          <w:b/>
        </w:rPr>
        <w:t>shrnutí</w:t>
      </w:r>
      <w:r>
        <w:rPr>
          <w:b/>
        </w:rPr>
        <w:t xml:space="preserve"> výzvy</w:t>
      </w:r>
      <w:r w:rsidR="002531B2">
        <w:rPr>
          <w:b/>
        </w:rPr>
        <w:t xml:space="preserve"> 15_2.2.1</w:t>
      </w:r>
      <w:r>
        <w:rPr>
          <w:b/>
        </w:rPr>
        <w:t>)</w:t>
      </w:r>
    </w:p>
    <w:p w:rsidR="0040130C" w:rsidRDefault="0040130C"/>
    <w:p w:rsidR="0040130C" w:rsidRDefault="002E631A">
      <w:r>
        <w:t>Kofinancování projektů:</w:t>
      </w:r>
      <w:r>
        <w:tab/>
        <w:t>10 % M</w:t>
      </w:r>
      <w:r w:rsidR="002531B2">
        <w:t>ěstská část</w:t>
      </w:r>
    </w:p>
    <w:p w:rsidR="002E631A" w:rsidRDefault="002E631A">
      <w:r>
        <w:tab/>
      </w:r>
      <w:r>
        <w:tab/>
      </w:r>
      <w:r>
        <w:tab/>
      </w:r>
      <w:r>
        <w:tab/>
        <w:t>40 % MHMP</w:t>
      </w:r>
    </w:p>
    <w:p w:rsidR="002E631A" w:rsidRDefault="002E631A">
      <w:r>
        <w:tab/>
      </w:r>
      <w:r>
        <w:tab/>
      </w:r>
      <w:r>
        <w:tab/>
      </w:r>
      <w:r>
        <w:tab/>
        <w:t>50 % EU</w:t>
      </w:r>
    </w:p>
    <w:p w:rsidR="002E631A" w:rsidRDefault="00F57CBE">
      <w:r>
        <w:t>Z</w:t>
      </w:r>
      <w:r w:rsidR="002E631A">
        <w:t>působilé náklady:</w:t>
      </w:r>
      <w:r w:rsidR="002E631A">
        <w:tab/>
      </w:r>
      <w:r>
        <w:tab/>
      </w:r>
      <w:r w:rsidR="002E631A">
        <w:t>500 tis. Kč</w:t>
      </w:r>
      <w:r>
        <w:t xml:space="preserve"> až 130 000 tis. Kč</w:t>
      </w:r>
    </w:p>
    <w:p w:rsidR="002E631A" w:rsidRDefault="002E631A">
      <w:r>
        <w:t>Proplácení podpory:</w:t>
      </w:r>
      <w:r>
        <w:tab/>
      </w:r>
      <w:r>
        <w:tab/>
        <w:t>refundační, po schválení způsobilosti výdaje Ř</w:t>
      </w:r>
      <w:r w:rsidR="002531B2">
        <w:t>ídícím orgánem</w:t>
      </w:r>
    </w:p>
    <w:p w:rsidR="003033CF" w:rsidRDefault="009A6F9D" w:rsidP="009A6F9D">
      <w:pPr>
        <w:ind w:left="2832" w:hanging="2832"/>
      </w:pPr>
      <w:r>
        <w:t xml:space="preserve">Předmět zaměření: </w:t>
      </w:r>
      <w:r>
        <w:tab/>
        <w:t xml:space="preserve">Realizace P+R u stanic a zastávek drážní dopravy. Mohou být úrovňová, podzemní i nadzemní. </w:t>
      </w:r>
    </w:p>
    <w:p w:rsidR="009A6F9D" w:rsidRDefault="009A6F9D" w:rsidP="009A6F9D">
      <w:pPr>
        <w:ind w:left="2832" w:hanging="2832"/>
      </w:pPr>
      <w:r>
        <w:t>Doplňkové služby:</w:t>
      </w:r>
      <w:r>
        <w:tab/>
        <w:t xml:space="preserve">B+R (Bike &amp; </w:t>
      </w:r>
      <w:proofErr w:type="spellStart"/>
      <w:r>
        <w:t>Ride</w:t>
      </w:r>
      <w:proofErr w:type="spellEnd"/>
      <w:r>
        <w:t>)</w:t>
      </w:r>
    </w:p>
    <w:p w:rsidR="009A6F9D" w:rsidRDefault="009A6F9D" w:rsidP="009A6F9D">
      <w:pPr>
        <w:ind w:left="2832" w:hanging="2832"/>
      </w:pPr>
      <w:r>
        <w:tab/>
        <w:t>Dobíjecí stanice elektromobilů</w:t>
      </w:r>
    </w:p>
    <w:p w:rsidR="003033CF" w:rsidRDefault="003033CF" w:rsidP="003033CF">
      <w:pPr>
        <w:ind w:left="2832" w:hanging="2832"/>
      </w:pPr>
      <w:r>
        <w:t>Zahrnuté činnosti:</w:t>
      </w:r>
      <w:r>
        <w:tab/>
        <w:t>Výkup pozemků, úprava staveniště, výkopové práce, stavební práce, stavba a rekonstrukce komunikací pro napojení na uliční síť (příjezd či bezbariérový příchod k drážní dopravě), technický dozor, chodníky, osvětlení a značení v prostorách parkoviště, kamerový systém, informační značení a navádění k P+R, napojení a vyvolané přeložky inženýrských sítí, objekt pro správce parkoviště, technologie parkoviště (závorové, detekční, odbavovací atd.), technologie dobíjení elektromobilů</w:t>
      </w:r>
      <w:r w:rsidR="00F57CBE">
        <w:t>, zřízení úschovy kol, opatření</w:t>
      </w:r>
      <w:r>
        <w:t xml:space="preserve"> zmírňující dopady na ŽP (protihlukové stěny, zeleň v areálu apod.). </w:t>
      </w:r>
    </w:p>
    <w:p w:rsidR="009A6F9D" w:rsidRDefault="009A6F9D" w:rsidP="009A6F9D">
      <w:pPr>
        <w:ind w:left="2832" w:hanging="2832"/>
      </w:pPr>
      <w:r>
        <w:t>Technické podmínky:</w:t>
      </w:r>
      <w:r>
        <w:tab/>
        <w:t>Realizovaná parkoviště P+R musí být v souladu s aktuální koncepcí nových lokalit P+R (Motol, Plzeňská, Nádražní).</w:t>
      </w:r>
    </w:p>
    <w:p w:rsidR="002E631A" w:rsidRDefault="00526DBF" w:rsidP="00526DBF">
      <w:pPr>
        <w:ind w:left="2832" w:hanging="2832"/>
      </w:pPr>
      <w:r>
        <w:tab/>
        <w:t>U dobíjecích stanic elektromobilů musí zachovávat technologickou neutralitu (unifikovaný typ elektrických zástrček)</w:t>
      </w:r>
    </w:p>
    <w:p w:rsidR="00526DBF" w:rsidRDefault="003033CF" w:rsidP="00526DBF">
      <w:pPr>
        <w:ind w:left="2832" w:hanging="2832"/>
      </w:pPr>
      <w:r>
        <w:tab/>
      </w:r>
      <w:r w:rsidR="00526DBF">
        <w:t>Mohou být hlídaná (provoz 4:00 – 1:00 následujícího dne) i samoobslužná (parkování max. 24 hod).</w:t>
      </w:r>
    </w:p>
    <w:p w:rsidR="003033CF" w:rsidRDefault="00526DBF" w:rsidP="00526DBF">
      <w:pPr>
        <w:ind w:left="2832" w:hanging="2832"/>
      </w:pPr>
      <w:r>
        <w:tab/>
        <w:t>Zpoplatnění dle tarifu PID.</w:t>
      </w:r>
      <w:r w:rsidR="003033CF" w:rsidRPr="003033CF">
        <w:t xml:space="preserve"> </w:t>
      </w:r>
    </w:p>
    <w:p w:rsidR="003C260B" w:rsidRDefault="003C260B" w:rsidP="003C260B">
      <w:pPr>
        <w:ind w:left="2832" w:hanging="2832"/>
      </w:pPr>
      <w:r>
        <w:t>Minimální počet vozidel:</w:t>
      </w:r>
      <w:r>
        <w:tab/>
        <w:t>30</w:t>
      </w:r>
    </w:p>
    <w:p w:rsidR="003C260B" w:rsidRDefault="003C260B" w:rsidP="003C260B">
      <w:pPr>
        <w:ind w:left="2832" w:hanging="2832"/>
      </w:pPr>
      <w:r>
        <w:t xml:space="preserve">Minimální roční obsazenost: </w:t>
      </w:r>
      <w:r>
        <w:tab/>
        <w:t>8 000 vozidel rok (22,2 denně)</w:t>
      </w:r>
    </w:p>
    <w:p w:rsidR="00526DBF" w:rsidRDefault="003C260B" w:rsidP="003C260B">
      <w:pPr>
        <w:ind w:left="2832" w:hanging="2832"/>
      </w:pPr>
      <w:r>
        <w:t>Další podmínky projektu:</w:t>
      </w:r>
      <w:r>
        <w:tab/>
      </w:r>
      <w:r w:rsidR="003033CF">
        <w:t>Podíl osobních nákladů realizačního týmu</w:t>
      </w:r>
      <w:r>
        <w:t xml:space="preserve"> projektu</w:t>
      </w:r>
      <w:r w:rsidR="003033CF">
        <w:t>, vč. poplatků, publicity či externího řízení projektu je max. 5 %</w:t>
      </w:r>
    </w:p>
    <w:p w:rsidR="003C260B" w:rsidRDefault="003C260B" w:rsidP="003C260B">
      <w:pPr>
        <w:ind w:left="2832" w:hanging="2832"/>
      </w:pPr>
      <w:r>
        <w:t>Povinné přílohy projektu:</w:t>
      </w:r>
      <w:r>
        <w:tab/>
        <w:t>Studie proveditelnosti</w:t>
      </w:r>
    </w:p>
    <w:p w:rsidR="00F57CBE" w:rsidRDefault="003C260B" w:rsidP="00F57CBE">
      <w:pPr>
        <w:ind w:left="2832" w:hanging="2832"/>
      </w:pPr>
      <w:r>
        <w:tab/>
        <w:t>Prokázání vlastnického či jiného práva k</w:t>
      </w:r>
      <w:r w:rsidR="00F57CBE">
        <w:t> </w:t>
      </w:r>
      <w:r>
        <w:t>objektu</w:t>
      </w:r>
      <w:r w:rsidR="00F57CBE">
        <w:t xml:space="preserve"> (vč. dokladu k nákupu pozemků, pokud je relevantní)</w:t>
      </w:r>
    </w:p>
    <w:p w:rsidR="00F57CBE" w:rsidRDefault="00F57CBE" w:rsidP="00F57CBE">
      <w:pPr>
        <w:ind w:left="2832" w:hanging="2832"/>
      </w:pPr>
      <w:r>
        <w:tab/>
        <w:t>Projektová dokumentace</w:t>
      </w:r>
    </w:p>
    <w:p w:rsidR="00F57CBE" w:rsidRDefault="00F57CBE" w:rsidP="00F57CBE">
      <w:pPr>
        <w:ind w:left="2832" w:hanging="2832"/>
      </w:pPr>
      <w:r>
        <w:lastRenderedPageBreak/>
        <w:tab/>
        <w:t>Rozpočet stavebních výdajů</w:t>
      </w:r>
    </w:p>
    <w:p w:rsidR="00F57CBE" w:rsidRDefault="00F57CBE" w:rsidP="00F57CBE">
      <w:pPr>
        <w:ind w:left="2832" w:hanging="2832"/>
      </w:pPr>
      <w:r>
        <w:tab/>
        <w:t>Územní souhlas, územní rozhodnutí a další dokumenty dle stavebního zákona</w:t>
      </w:r>
    </w:p>
    <w:p w:rsidR="00F57CBE" w:rsidRDefault="00F57CBE" w:rsidP="00F57CBE">
      <w:pPr>
        <w:ind w:left="2832" w:hanging="2832"/>
      </w:pPr>
      <w:r>
        <w:tab/>
        <w:t>Stanovisko EIA</w:t>
      </w:r>
    </w:p>
    <w:p w:rsidR="00F57CBE" w:rsidRDefault="00F57CBE" w:rsidP="00F57CBE">
      <w:pPr>
        <w:ind w:left="2832" w:hanging="2832"/>
      </w:pPr>
      <w:r>
        <w:tab/>
        <w:t>Vyjádření k souladu s aktuální koncepcí nových lokalit P+R</w:t>
      </w:r>
    </w:p>
    <w:p w:rsidR="00F57CBE" w:rsidRDefault="00F57CBE" w:rsidP="00F57CBE">
      <w:pPr>
        <w:ind w:left="2832" w:hanging="2832"/>
      </w:pPr>
      <w:r>
        <w:tab/>
        <w:t>…</w:t>
      </w:r>
    </w:p>
    <w:p w:rsidR="00F57CBE" w:rsidRDefault="00F57CBE" w:rsidP="00F57CBE">
      <w:r>
        <w:t xml:space="preserve">Termín podání přihlášek: </w:t>
      </w:r>
      <w:r>
        <w:tab/>
        <w:t>do 28. dubna 2017, 16:00 hod.</w:t>
      </w:r>
    </w:p>
    <w:p w:rsidR="00F57CBE" w:rsidRDefault="00F57CBE" w:rsidP="00F57CBE">
      <w:r>
        <w:t>Maximální doba realizace:</w:t>
      </w:r>
      <w:r>
        <w:tab/>
        <w:t>30 měsíců</w:t>
      </w:r>
    </w:p>
    <w:p w:rsidR="00F57CBE" w:rsidRDefault="00F57CBE" w:rsidP="00F57CBE">
      <w:r>
        <w:t>Nejzazší datum realizace:</w:t>
      </w:r>
      <w:r>
        <w:tab/>
        <w:t>31. července 2020</w:t>
      </w:r>
    </w:p>
    <w:p w:rsidR="00F57CBE" w:rsidRDefault="00F57CBE" w:rsidP="00F57CBE">
      <w:r>
        <w:t xml:space="preserve">Může žádat MČ: </w:t>
      </w:r>
      <w:r>
        <w:tab/>
      </w:r>
      <w:r>
        <w:tab/>
        <w:t>Ano</w:t>
      </w:r>
    </w:p>
    <w:p w:rsidR="00F57CBE" w:rsidRDefault="00F57CBE" w:rsidP="00F57CBE">
      <w:pPr>
        <w:ind w:left="2832" w:hanging="2832"/>
      </w:pPr>
    </w:p>
    <w:p w:rsidR="00526DBF" w:rsidRDefault="00526DBF" w:rsidP="00526DBF">
      <w:pPr>
        <w:ind w:left="2832" w:hanging="2832"/>
      </w:pPr>
    </w:p>
    <w:p w:rsidR="00526DBF" w:rsidRDefault="00526DBF" w:rsidP="00526DBF">
      <w:pPr>
        <w:ind w:left="2832" w:hanging="2832"/>
      </w:pPr>
    </w:p>
    <w:sectPr w:rsidR="0052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479DF"/>
    <w:multiLevelType w:val="hybridMultilevel"/>
    <w:tmpl w:val="3A589B14"/>
    <w:lvl w:ilvl="0" w:tplc="FB8600A0">
      <w:start w:val="50"/>
      <w:numFmt w:val="bullet"/>
      <w:lvlText w:val="-"/>
      <w:lvlJc w:val="left"/>
      <w:pPr>
        <w:ind w:left="333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C"/>
    <w:rsid w:val="002531B2"/>
    <w:rsid w:val="002E631A"/>
    <w:rsid w:val="003033CF"/>
    <w:rsid w:val="003C260B"/>
    <w:rsid w:val="0040130C"/>
    <w:rsid w:val="00526DBF"/>
    <w:rsid w:val="00931CB5"/>
    <w:rsid w:val="009A6F9D"/>
    <w:rsid w:val="00E97697"/>
    <w:rsid w:val="00F5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8454D-4F3A-4498-A98B-30458CE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Horatius David, Ing.</dc:creator>
  <cp:keywords/>
  <dc:description/>
  <cp:lastModifiedBy>Horatius David, Ing.</cp:lastModifiedBy>
  <cp:revision>2</cp:revision>
  <dcterms:created xsi:type="dcterms:W3CDTF">2016-05-05T11:57:00Z</dcterms:created>
  <dcterms:modified xsi:type="dcterms:W3CDTF">2016-05-05T11:57:00Z</dcterms:modified>
</cp:coreProperties>
</file>