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F91" w:rsidRDefault="005367BA" w:rsidP="001A5FC9">
      <w:pPr>
        <w:pStyle w:val="Nadpis1"/>
        <w:ind w:left="5610" w:hanging="4476"/>
        <w:rPr>
          <w:caps/>
          <w:sz w:val="20"/>
        </w:rPr>
      </w:pPr>
      <w:r>
        <w:rPr>
          <w:caps/>
          <w:noProof/>
          <w:sz w:val="20"/>
        </w:rPr>
        <w:drawing>
          <wp:inline distT="0" distB="0" distL="0" distR="0">
            <wp:extent cx="581025" cy="933450"/>
            <wp:effectExtent l="19050" t="0" r="9525" b="0"/>
            <wp:docPr id="1" name="obrázek 1" descr="malyznak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yznakp5"/>
                    <pic:cNvPicPr>
                      <a:picLocks noChangeAspect="1" noChangeArrowheads="1"/>
                    </pic:cNvPicPr>
                  </pic:nvPicPr>
                  <pic:blipFill>
                    <a:blip r:embed="rId7" cstate="print"/>
                    <a:srcRect/>
                    <a:stretch>
                      <a:fillRect/>
                    </a:stretch>
                  </pic:blipFill>
                  <pic:spPr bwMode="auto">
                    <a:xfrm>
                      <a:off x="0" y="0"/>
                      <a:ext cx="581025" cy="933450"/>
                    </a:xfrm>
                    <a:prstGeom prst="rect">
                      <a:avLst/>
                    </a:prstGeom>
                    <a:noFill/>
                    <a:ln w="9525">
                      <a:noFill/>
                      <a:miter lim="800000"/>
                      <a:headEnd/>
                      <a:tailEnd/>
                    </a:ln>
                  </pic:spPr>
                </pic:pic>
              </a:graphicData>
            </a:graphic>
          </wp:inline>
        </w:drawing>
      </w:r>
    </w:p>
    <w:p w:rsidR="006C1F91" w:rsidRDefault="006C1F91" w:rsidP="001A5FC9">
      <w:pPr>
        <w:pStyle w:val="Nadpis1"/>
        <w:ind w:left="5610" w:hanging="5049"/>
        <w:rPr>
          <w:caps/>
          <w:sz w:val="20"/>
        </w:rPr>
      </w:pPr>
    </w:p>
    <w:p w:rsidR="008C017A" w:rsidRPr="008247A5" w:rsidRDefault="008247A5" w:rsidP="001A5FC9">
      <w:pPr>
        <w:pStyle w:val="Nadpis1"/>
        <w:ind w:left="5610" w:hanging="5049"/>
        <w:rPr>
          <w:b w:val="0"/>
          <w:caps/>
          <w:sz w:val="16"/>
          <w:szCs w:val="16"/>
        </w:rPr>
      </w:pPr>
      <w:r>
        <w:rPr>
          <w:b w:val="0"/>
          <w:caps/>
          <w:sz w:val="16"/>
          <w:szCs w:val="16"/>
        </w:rPr>
        <w:t xml:space="preserve">   </w:t>
      </w:r>
      <w:r w:rsidR="008C017A" w:rsidRPr="008247A5">
        <w:rPr>
          <w:b w:val="0"/>
          <w:caps/>
          <w:sz w:val="16"/>
          <w:szCs w:val="16"/>
        </w:rPr>
        <w:t>Městská část Praha 5</w:t>
      </w:r>
    </w:p>
    <w:p w:rsidR="00754015" w:rsidRPr="00FC4123" w:rsidRDefault="00754015" w:rsidP="001A5FC9">
      <w:pPr>
        <w:rPr>
          <w:sz w:val="16"/>
          <w:szCs w:val="16"/>
        </w:rPr>
      </w:pPr>
    </w:p>
    <w:p w:rsidR="00223CB9" w:rsidRDefault="00FC4123" w:rsidP="00FC4123">
      <w:pPr>
        <w:rPr>
          <w:sz w:val="16"/>
          <w:szCs w:val="16"/>
        </w:rPr>
      </w:pPr>
      <w:r>
        <w:rPr>
          <w:sz w:val="16"/>
          <w:szCs w:val="16"/>
        </w:rPr>
        <w:t xml:space="preserve">                         Mgr. Jan Smetana </w:t>
      </w:r>
    </w:p>
    <w:p w:rsidR="00FC4123" w:rsidRDefault="00FC4123" w:rsidP="00FC4123">
      <w:pPr>
        <w:rPr>
          <w:sz w:val="16"/>
          <w:szCs w:val="16"/>
        </w:rPr>
      </w:pPr>
      <w:r>
        <w:rPr>
          <w:sz w:val="16"/>
          <w:szCs w:val="16"/>
        </w:rPr>
        <w:t xml:space="preserve">                          zástupce starosty</w:t>
      </w:r>
    </w:p>
    <w:p w:rsidR="009A3B47" w:rsidRDefault="009A3B47" w:rsidP="00FC4123">
      <w:pPr>
        <w:rPr>
          <w:sz w:val="16"/>
          <w:szCs w:val="16"/>
        </w:rPr>
      </w:pPr>
    </w:p>
    <w:p w:rsidR="009A3B47" w:rsidRDefault="009A3B47" w:rsidP="00FC4123">
      <w:pPr>
        <w:rPr>
          <w:sz w:val="16"/>
          <w:szCs w:val="16"/>
        </w:rPr>
      </w:pPr>
    </w:p>
    <w:p w:rsidR="00FF6583" w:rsidRDefault="00FF6583" w:rsidP="000A5FE7">
      <w:pPr>
        <w:pStyle w:val="Normlnweb"/>
      </w:pPr>
    </w:p>
    <w:p w:rsidR="00FF6583" w:rsidRDefault="00FF6583" w:rsidP="00FF6583">
      <w:pPr>
        <w:pStyle w:val="Normlnweb"/>
        <w:ind w:left="720"/>
      </w:pPr>
      <w:r>
        <w:rPr>
          <w:rStyle w:val="Siln"/>
        </w:rPr>
        <w:t>Interpelovaný:</w:t>
      </w:r>
      <w:r>
        <w:t xml:space="preserve"> Mgr. Jan Smetana, zástupce starosty MČ Praha 5</w:t>
      </w:r>
    </w:p>
    <w:p w:rsidR="006A474A" w:rsidRDefault="00FF6583" w:rsidP="000A5FE7">
      <w:pPr>
        <w:pStyle w:val="Normlnweb"/>
        <w:ind w:left="720"/>
      </w:pPr>
      <w:r>
        <w:rPr>
          <w:rStyle w:val="Siln"/>
        </w:rPr>
        <w:t>Interpelaci podal:</w:t>
      </w:r>
      <w:r>
        <w:t xml:space="preserve"> </w:t>
      </w:r>
      <w:r w:rsidR="000A5FE7">
        <w:t>JUDr. Tomáš Homola dne 26. 01. 2016</w:t>
      </w:r>
      <w:r w:rsidR="00C228E1">
        <w:t xml:space="preserve"> - </w:t>
      </w:r>
      <w:r w:rsidR="005D766E">
        <w:t xml:space="preserve"> </w:t>
      </w:r>
      <w:r w:rsidR="00C228E1">
        <w:t xml:space="preserve"> CSOP</w:t>
      </w:r>
      <w:r w:rsidR="005D766E">
        <w:t xml:space="preserve"> </w:t>
      </w:r>
      <w:proofErr w:type="spellStart"/>
      <w:r w:rsidR="005D766E">
        <w:t>přísp</w:t>
      </w:r>
      <w:proofErr w:type="spellEnd"/>
      <w:r w:rsidR="005D766E">
        <w:t xml:space="preserve">. </w:t>
      </w:r>
      <w:proofErr w:type="spellStart"/>
      <w:r w:rsidR="005D766E">
        <w:t>org</w:t>
      </w:r>
      <w:proofErr w:type="spellEnd"/>
      <w:r w:rsidR="005D766E">
        <w:t>.</w:t>
      </w:r>
    </w:p>
    <w:p w:rsidR="000A5FE7" w:rsidRDefault="000A5FE7" w:rsidP="000A5FE7">
      <w:pPr>
        <w:spacing w:line="276" w:lineRule="auto"/>
        <w:jc w:val="both"/>
      </w:pPr>
    </w:p>
    <w:p w:rsidR="000A5FE7" w:rsidRDefault="000A5FE7" w:rsidP="000A5FE7">
      <w:pPr>
        <w:spacing w:line="276" w:lineRule="auto"/>
        <w:jc w:val="both"/>
      </w:pPr>
    </w:p>
    <w:p w:rsidR="000A5FE7" w:rsidRDefault="000A5FE7" w:rsidP="000A5FE7">
      <w:pPr>
        <w:spacing w:line="276" w:lineRule="auto"/>
        <w:jc w:val="both"/>
        <w:rPr>
          <w:rFonts w:asciiTheme="minorHAnsi" w:hAnsiTheme="minorHAnsi"/>
        </w:rPr>
      </w:pPr>
      <w:r>
        <w:t>V Praze dne 23. 02. 2016</w:t>
      </w:r>
    </w:p>
    <w:p w:rsidR="000A5FE7" w:rsidRDefault="000A5FE7" w:rsidP="000A5FE7">
      <w:pPr>
        <w:spacing w:line="276" w:lineRule="auto"/>
        <w:jc w:val="both"/>
        <w:rPr>
          <w:rFonts w:asciiTheme="minorHAnsi" w:hAnsiTheme="minorHAnsi"/>
        </w:rPr>
      </w:pPr>
    </w:p>
    <w:p w:rsidR="000A5FE7" w:rsidRDefault="000A5FE7" w:rsidP="000A5FE7">
      <w:pPr>
        <w:spacing w:line="276" w:lineRule="auto"/>
        <w:jc w:val="both"/>
        <w:rPr>
          <w:rFonts w:asciiTheme="minorHAnsi" w:hAnsiTheme="minorHAnsi"/>
        </w:rPr>
      </w:pPr>
    </w:p>
    <w:p w:rsidR="000A5FE7" w:rsidRDefault="000A5FE7" w:rsidP="000A5FE7">
      <w:pPr>
        <w:spacing w:line="276" w:lineRule="auto"/>
        <w:jc w:val="both"/>
        <w:rPr>
          <w:rFonts w:asciiTheme="minorHAnsi" w:hAnsiTheme="minorHAnsi"/>
        </w:rPr>
      </w:pPr>
    </w:p>
    <w:p w:rsidR="000A5FE7" w:rsidRDefault="000A5FE7" w:rsidP="000A5FE7">
      <w:pPr>
        <w:spacing w:line="276" w:lineRule="auto"/>
        <w:jc w:val="both"/>
        <w:rPr>
          <w:rFonts w:asciiTheme="minorHAnsi" w:hAnsiTheme="minorHAnsi"/>
        </w:rPr>
      </w:pPr>
      <w:r>
        <w:rPr>
          <w:rFonts w:asciiTheme="minorHAnsi" w:hAnsiTheme="minorHAnsi"/>
        </w:rPr>
        <w:t>Vážený pane zastupiteli,</w:t>
      </w:r>
    </w:p>
    <w:p w:rsidR="000A5FE7" w:rsidRDefault="000A5FE7" w:rsidP="000A5FE7">
      <w:pPr>
        <w:pStyle w:val="Normlnweb"/>
        <w:spacing w:line="276" w:lineRule="auto"/>
        <w:jc w:val="both"/>
        <w:rPr>
          <w:rFonts w:asciiTheme="minorHAnsi" w:hAnsiTheme="minorHAnsi"/>
        </w:rPr>
      </w:pPr>
      <w:r>
        <w:rPr>
          <w:rFonts w:asciiTheme="minorHAnsi" w:hAnsiTheme="minorHAnsi"/>
        </w:rPr>
        <w:t> K Vaší písemné interpelaci na téma „</w:t>
      </w:r>
      <w:r>
        <w:rPr>
          <w:rFonts w:asciiTheme="minorHAnsi" w:hAnsiTheme="minorHAnsi"/>
          <w:i/>
        </w:rPr>
        <w:t>Interpelace na místostarostu Mgr. Jana Smetanu MUDr. Miroslav Doležal a příspěvková organizace CSOP Praha 5</w:t>
      </w:r>
      <w:r>
        <w:rPr>
          <w:rFonts w:asciiTheme="minorHAnsi" w:hAnsiTheme="minorHAnsi"/>
        </w:rPr>
        <w:t>“ adresované místostarostovi městské části Praha 5, kterou jste předal na zasedání zastupitelstva městské části Praha 5</w:t>
      </w:r>
      <w:r w:rsidR="005D766E">
        <w:rPr>
          <w:rFonts w:asciiTheme="minorHAnsi" w:hAnsiTheme="minorHAnsi"/>
        </w:rPr>
        <w:t>,</w:t>
      </w:r>
      <w:r>
        <w:rPr>
          <w:rFonts w:asciiTheme="minorHAnsi" w:hAnsiTheme="minorHAnsi"/>
        </w:rPr>
        <w:t xml:space="preserve"> konaném dne 26. 1. 2016, v </w:t>
      </w:r>
      <w:proofErr w:type="spellStart"/>
      <w:r>
        <w:rPr>
          <w:rFonts w:asciiTheme="minorHAnsi" w:hAnsiTheme="minorHAnsi"/>
        </w:rPr>
        <w:t>odpověď</w:t>
      </w:r>
      <w:r w:rsidR="005D766E">
        <w:rPr>
          <w:rFonts w:asciiTheme="minorHAnsi" w:hAnsiTheme="minorHAnsi"/>
        </w:rPr>
        <w:t>i</w:t>
      </w:r>
      <w:proofErr w:type="spellEnd"/>
      <w:r>
        <w:rPr>
          <w:rFonts w:asciiTheme="minorHAnsi" w:hAnsiTheme="minorHAnsi"/>
        </w:rPr>
        <w:t xml:space="preserve"> na Vaši interpelaci si dovoluji uvést následující:</w:t>
      </w:r>
    </w:p>
    <w:p w:rsidR="000A5FE7" w:rsidRDefault="000A5FE7" w:rsidP="000A5FE7">
      <w:pPr>
        <w:pStyle w:val="Tlotextu"/>
        <w:spacing w:line="276" w:lineRule="auto"/>
        <w:jc w:val="both"/>
        <w:rPr>
          <w:rFonts w:asciiTheme="minorHAnsi" w:hAnsiTheme="minorHAnsi"/>
        </w:rPr>
      </w:pPr>
      <w:r>
        <w:rPr>
          <w:rFonts w:asciiTheme="minorHAnsi" w:hAnsiTheme="minorHAnsi"/>
        </w:rPr>
        <w:t xml:space="preserve">  Dle sdělení paní ředitelky CSOP p. Vojtíškové pan Miroslav Doležal je zaměstnán v CSOP Praha 5. Toto Vám sděluji i přesto, že Vámi požadované informace nesouvisí s výkonem funkce zastupitele a dle příslušných ustanovení Zákona o hlavním městě Praze, v platném znění, se na ně </w:t>
      </w:r>
      <w:r>
        <w:rPr>
          <w:rFonts w:asciiTheme="minorHAnsi" w:hAnsiTheme="minorHAnsi"/>
          <w:b/>
          <w:bCs/>
        </w:rPr>
        <w:t xml:space="preserve">nevztahuje </w:t>
      </w:r>
      <w:r>
        <w:rPr>
          <w:rFonts w:asciiTheme="minorHAnsi" w:hAnsiTheme="minorHAnsi"/>
        </w:rPr>
        <w:t>právo zastupitele na poskytnutí. Jako právníkovi Vám v této interpelaci dále předkládám důvody tohoto sdělení, tak jak mi byly předloženy ze strany CSOP.</w:t>
      </w:r>
    </w:p>
    <w:p w:rsidR="000A5FE7" w:rsidRDefault="000A5FE7" w:rsidP="000A5FE7">
      <w:pPr>
        <w:spacing w:before="100" w:beforeAutospacing="1" w:after="100" w:afterAutospacing="1" w:line="276" w:lineRule="auto"/>
        <w:jc w:val="both"/>
        <w:rPr>
          <w:rFonts w:asciiTheme="minorHAnsi" w:hAnsiTheme="minorHAnsi"/>
        </w:rPr>
      </w:pPr>
      <w:r>
        <w:rPr>
          <w:rFonts w:asciiTheme="minorHAnsi" w:hAnsiTheme="minorHAnsi"/>
        </w:rPr>
        <w:t>Centrum sociální a ošetřovatelské pomoci Praha 5 je příspěvkovou organizací s vlastní právní subjektivitou a vlastním vedením, resp. s vlastním statutárním orgánem - ředitelkou, která jménem organizace jedná a která dle svého uvážení uzavírá pracovní poměry s jednotlivými zaměstnanci této organizace, což je jen a pouze v její kompetenci.  Dle příslušných ustanovení zákoníku práce</w:t>
      </w:r>
      <w:r w:rsidR="005D766E">
        <w:rPr>
          <w:rFonts w:asciiTheme="minorHAnsi" w:hAnsiTheme="minorHAnsi"/>
        </w:rPr>
        <w:t>,</w:t>
      </w:r>
      <w:r>
        <w:rPr>
          <w:rFonts w:asciiTheme="minorHAnsi" w:hAnsiTheme="minorHAnsi"/>
        </w:rPr>
        <w:t xml:space="preserve"> zaměstnavatel před uzavřením pracovního poměru i za jeho trvání od zaměstnance nesmí vyžadovat informace, které nesouvisejí s vykonávanou prací. Vyžadování informací o případném členství zaměstnance v politických stranách či hnutích je podobně jako vyžadování informací o rodinných a majetkových poměrech</w:t>
      </w:r>
      <w:r w:rsidR="005D766E">
        <w:rPr>
          <w:rFonts w:asciiTheme="minorHAnsi" w:hAnsiTheme="minorHAnsi"/>
        </w:rPr>
        <w:t>,</w:t>
      </w:r>
      <w:r>
        <w:rPr>
          <w:rFonts w:asciiTheme="minorHAnsi" w:hAnsiTheme="minorHAnsi"/>
        </w:rPr>
        <w:t xml:space="preserve"> či sexuální orientaci zaměstnance explicitně zakázáno v ustanovení § 316 odst. 4 zák. č. 262/2006 Sb., zákoník práce, v platném znění. Tyto informace zaměstnavatel nesmí zjišťovat ani prostřednictvím třetích osob.</w:t>
      </w:r>
      <w:r>
        <w:rPr>
          <w:rFonts w:asciiTheme="minorHAnsi" w:hAnsiTheme="minorHAnsi"/>
          <w:color w:val="000000"/>
        </w:rPr>
        <w:t xml:space="preserve"> </w:t>
      </w:r>
    </w:p>
    <w:p w:rsidR="000A5FE7" w:rsidRDefault="000A5FE7" w:rsidP="000A5FE7">
      <w:pPr>
        <w:spacing w:before="100" w:beforeAutospacing="1" w:after="100" w:afterAutospacing="1" w:line="276" w:lineRule="auto"/>
        <w:jc w:val="both"/>
        <w:rPr>
          <w:rFonts w:asciiTheme="minorHAnsi" w:hAnsiTheme="minorHAnsi"/>
        </w:rPr>
      </w:pPr>
      <w:r>
        <w:rPr>
          <w:rFonts w:asciiTheme="minorHAnsi" w:hAnsiTheme="minorHAnsi"/>
        </w:rPr>
        <w:lastRenderedPageBreak/>
        <w:t>Předmětným dotazem jsou požadovány informace, které lze označit za osobní údaje (podrobnosti z konkrétního pracovního poměru) ve smyslu ustanovení § 4 písm. a) zák. č. 101/2000 Sb., o ochraně osobních údajů, v platném znění. Tyto informace jsou součástí tzv. osobního spisu zaměstnance, přičemž nahlížení do tohoto spisu je právně regulováno, a to jak zákoníkem práce, tak zvláštními právními předpisy. Do osobního spisu zaměstnance</w:t>
      </w:r>
      <w:r w:rsidR="005D766E">
        <w:rPr>
          <w:rFonts w:asciiTheme="minorHAnsi" w:hAnsiTheme="minorHAnsi"/>
        </w:rPr>
        <w:t>,</w:t>
      </w:r>
      <w:r>
        <w:rPr>
          <w:rFonts w:asciiTheme="minorHAnsi" w:hAnsiTheme="minorHAnsi"/>
        </w:rPr>
        <w:t xml:space="preserve"> tak mohou nahlížet a informace z něj čerpat především vedoucí zaměstnanci nadřízení tomu zaměstnanci, o jehož spis se jedná, dále z jiných institucí například orgán inspekce práce, úřad práce, soud, státní zástupce, příslušný orgán Policie ČR, Národní bezpečnostní úřad atp.</w:t>
      </w:r>
      <w:r>
        <w:rPr>
          <w:rFonts w:asciiTheme="minorHAnsi" w:hAnsiTheme="minorHAnsi"/>
          <w:color w:val="000000"/>
        </w:rPr>
        <w:t xml:space="preserve"> </w:t>
      </w:r>
      <w:r>
        <w:rPr>
          <w:rFonts w:asciiTheme="minorHAnsi" w:hAnsiTheme="minorHAnsi"/>
        </w:rPr>
        <w:t xml:space="preserve">Není zřejmé, jaké údaje jsou požadovány, ale to co je psáno, tedy kdo může nahlížet do osobního spisu, je dáno ustanovením § 312 zákoníku práce. </w:t>
      </w:r>
    </w:p>
    <w:p w:rsidR="000A5FE7" w:rsidRDefault="000A5FE7" w:rsidP="000A5FE7">
      <w:pPr>
        <w:spacing w:before="100" w:beforeAutospacing="1" w:after="100" w:afterAutospacing="1" w:line="276" w:lineRule="auto"/>
        <w:jc w:val="both"/>
        <w:rPr>
          <w:rFonts w:asciiTheme="minorHAnsi" w:hAnsiTheme="minorHAnsi"/>
          <w:color w:val="00000A"/>
        </w:rPr>
      </w:pPr>
      <w:r>
        <w:rPr>
          <w:rFonts w:asciiTheme="minorHAnsi" w:hAnsiTheme="minorHAnsi"/>
        </w:rPr>
        <w:t xml:space="preserve"> Vzhledem k tomu, že do pravomoci zastupitelstva městské části dle příslušných ustanovení zákona o hl. m. Praze nespadá oblast pracovněprávních vztahů zaměstnanců Úřadu MČ Prahy 5 či příspěvkových organizací touto MČ zřízených, požadovaná informace tak nesouvisí s výkonem funkce zastupitele a na její poskytnutí se nevztahuje právo zastupitele na informaci formulované v ustanovení § 51 odst. 3 zák. č. 131/2000 Sb., o hlavním městě Praze, v platném znění.   </w:t>
      </w:r>
    </w:p>
    <w:p w:rsidR="000A5FE7" w:rsidRDefault="000A5FE7" w:rsidP="000A5FE7">
      <w:pPr>
        <w:pStyle w:val="Tlotextu"/>
        <w:spacing w:line="276" w:lineRule="auto"/>
        <w:jc w:val="both"/>
        <w:rPr>
          <w:rFonts w:asciiTheme="minorHAnsi" w:hAnsiTheme="minorHAnsi"/>
        </w:rPr>
      </w:pPr>
    </w:p>
    <w:p w:rsidR="000A5FE7" w:rsidRDefault="000A5FE7" w:rsidP="000A5FE7">
      <w:pPr>
        <w:pStyle w:val="Tlotextu"/>
        <w:spacing w:line="276" w:lineRule="auto"/>
        <w:jc w:val="both"/>
        <w:rPr>
          <w:rFonts w:asciiTheme="minorHAnsi" w:hAnsiTheme="minorHAnsi"/>
        </w:rPr>
      </w:pPr>
      <w:r>
        <w:rPr>
          <w:rFonts w:asciiTheme="minorHAnsi" w:hAnsiTheme="minorHAnsi"/>
        </w:rPr>
        <w:t>Dále odpovídám na dopis, který je přílohou vaší interpelace:</w:t>
      </w:r>
    </w:p>
    <w:p w:rsidR="000A5FE7" w:rsidRDefault="000A5FE7" w:rsidP="000A5FE7">
      <w:pPr>
        <w:pStyle w:val="Tlotextu"/>
        <w:spacing w:line="276" w:lineRule="auto"/>
        <w:jc w:val="both"/>
        <w:rPr>
          <w:rFonts w:asciiTheme="minorHAnsi" w:hAnsiTheme="minorHAnsi"/>
        </w:rPr>
      </w:pPr>
      <w:r>
        <w:rPr>
          <w:rFonts w:asciiTheme="minorHAnsi" w:hAnsiTheme="minorHAnsi"/>
        </w:rPr>
        <w:t>Ve svém dopise píšete, cituji:</w:t>
      </w:r>
    </w:p>
    <w:p w:rsidR="000A5FE7" w:rsidRDefault="000A5FE7" w:rsidP="000A5FE7">
      <w:pPr>
        <w:pStyle w:val="Tlotextu"/>
        <w:spacing w:line="276" w:lineRule="auto"/>
        <w:rPr>
          <w:rFonts w:asciiTheme="minorHAnsi" w:hAnsiTheme="minorHAnsi"/>
          <w:bCs/>
          <w:i/>
        </w:rPr>
      </w:pPr>
      <w:r>
        <w:rPr>
          <w:rFonts w:asciiTheme="minorHAnsi" w:hAnsiTheme="minorHAnsi"/>
          <w:i/>
        </w:rPr>
        <w:t>Zákon o hlavním městě Praze v § 51 odst. 5 obsahuje následující formulaci:</w:t>
      </w:r>
    </w:p>
    <w:p w:rsidR="000A5FE7" w:rsidRDefault="000A5FE7" w:rsidP="000A5FE7">
      <w:pPr>
        <w:pStyle w:val="Tlotextu"/>
        <w:spacing w:line="276" w:lineRule="auto"/>
        <w:jc w:val="both"/>
        <w:rPr>
          <w:rFonts w:asciiTheme="minorHAnsi" w:hAnsiTheme="minorHAnsi"/>
          <w:i/>
          <w:sz w:val="22"/>
          <w:szCs w:val="22"/>
        </w:rPr>
      </w:pPr>
      <w:r>
        <w:rPr>
          <w:rFonts w:asciiTheme="minorHAnsi" w:hAnsiTheme="minorHAnsi"/>
          <w:i/>
          <w:sz w:val="22"/>
          <w:szCs w:val="22"/>
        </w:rPr>
        <w:t>"Člen zastupitelstva hlavního města Prahy, u něhož skutečnosti nasvědčují, že by jeho podíl na projednávání a rozhodování určité záležitosti spadající do samostatné působnosti hlavního města Prahy v orgánech hlavního města Prahy mohl znamenat výhodu nebo škodu pro něj samotného nebo osobu blízkou, pro fyzickou nebo právnickou osobu, kterou zastupuje na základě zákona nebo plné moci, je povinen sdělit tuto skutečnost před zahájením jednání orgánu hlavního města Prahy, který má danou záležitost projednávat."</w:t>
      </w:r>
    </w:p>
    <w:p w:rsidR="000A5FE7" w:rsidRDefault="000A5FE7" w:rsidP="000A5FE7">
      <w:pPr>
        <w:pStyle w:val="Tlotextu"/>
        <w:spacing w:line="276" w:lineRule="auto"/>
        <w:jc w:val="both"/>
        <w:rPr>
          <w:rFonts w:asciiTheme="minorHAnsi" w:hAnsiTheme="minorHAnsi"/>
          <w:b/>
        </w:rPr>
      </w:pPr>
      <w:r>
        <w:rPr>
          <w:rFonts w:asciiTheme="minorHAnsi" w:hAnsiTheme="minorHAnsi"/>
          <w:b/>
        </w:rPr>
        <w:t xml:space="preserve">Nevím o tom, že společné členství ve straně ČSSD znamená, </w:t>
      </w:r>
      <w:r w:rsidR="00675027">
        <w:rPr>
          <w:rFonts w:asciiTheme="minorHAnsi" w:hAnsiTheme="minorHAnsi"/>
          <w:b/>
          <w:i/>
        </w:rPr>
        <w:t xml:space="preserve">že se jedná </w:t>
      </w:r>
      <w:r>
        <w:rPr>
          <w:rFonts w:asciiTheme="minorHAnsi" w:hAnsiTheme="minorHAnsi"/>
          <w:b/>
          <w:i/>
        </w:rPr>
        <w:t xml:space="preserve">o osobu blízkou </w:t>
      </w:r>
      <w:r>
        <w:rPr>
          <w:rFonts w:asciiTheme="minorHAnsi" w:hAnsiTheme="minorHAnsi"/>
          <w:i/>
          <w:sz w:val="22"/>
          <w:szCs w:val="22"/>
        </w:rPr>
        <w:t xml:space="preserve">(§22 OZ 89/2012 Sb. v platném znění tj. Osoba blízká je příbuzný v řadě přímé, sourozenec a manžel nebo partner podle jiného zákona upravujícího registrované partnerství (dále jen "partner"); jiné osoby v poměru rodinném nebo obdobném se pokládají za osoby sobě navzájem blízké, pokud by újmu, kterou utrpěla jedna z nich, druhá důvodně pociťovala jako újmu vlastní. Má se za to, že osobami blízkými jsou i osoby </w:t>
      </w:r>
      <w:proofErr w:type="spellStart"/>
      <w:r>
        <w:rPr>
          <w:rFonts w:asciiTheme="minorHAnsi" w:hAnsiTheme="minorHAnsi"/>
          <w:i/>
          <w:sz w:val="22"/>
          <w:szCs w:val="22"/>
        </w:rPr>
        <w:t>sešvagřené</w:t>
      </w:r>
      <w:proofErr w:type="spellEnd"/>
      <w:r>
        <w:rPr>
          <w:rFonts w:asciiTheme="minorHAnsi" w:hAnsiTheme="minorHAnsi"/>
          <w:i/>
          <w:sz w:val="22"/>
          <w:szCs w:val="22"/>
        </w:rPr>
        <w:t xml:space="preserve"> nebo osoby, které spolu trvale žijí.</w:t>
      </w:r>
      <w:r>
        <w:rPr>
          <w:rFonts w:asciiTheme="minorHAnsi" w:hAnsiTheme="minorHAnsi"/>
          <w:i/>
        </w:rPr>
        <w:t>)</w:t>
      </w:r>
      <w:r>
        <w:rPr>
          <w:rFonts w:asciiTheme="minorHAnsi" w:hAnsiTheme="minorHAnsi"/>
          <w:b/>
          <w:i/>
        </w:rPr>
        <w:t>, nebo o fyzickou nebo právnickou osobu, kterou zastupuji na základě zákona nebo plné moci</w:t>
      </w:r>
      <w:r>
        <w:rPr>
          <w:rFonts w:asciiTheme="minorHAnsi" w:hAnsiTheme="minorHAnsi"/>
          <w:b/>
        </w:rPr>
        <w:t xml:space="preserve">, není mi jasné, že jste o tom jako </w:t>
      </w:r>
      <w:r>
        <w:rPr>
          <w:rFonts w:asciiTheme="minorHAnsi" w:hAnsiTheme="minorHAnsi"/>
          <w:i/>
        </w:rPr>
        <w:t>promovaný právník</w:t>
      </w:r>
      <w:r>
        <w:rPr>
          <w:rFonts w:asciiTheme="minorHAnsi" w:hAnsiTheme="minorHAnsi"/>
          <w:b/>
        </w:rPr>
        <w:t xml:space="preserve"> ještě neslyšel.</w:t>
      </w:r>
    </w:p>
    <w:p w:rsidR="000A5FE7" w:rsidRDefault="000A5FE7" w:rsidP="000A5FE7">
      <w:pPr>
        <w:pStyle w:val="Tlotextu"/>
        <w:spacing w:line="276" w:lineRule="auto"/>
        <w:jc w:val="both"/>
        <w:rPr>
          <w:rFonts w:asciiTheme="minorHAnsi" w:hAnsiTheme="minorHAnsi"/>
          <w:b/>
        </w:rPr>
      </w:pPr>
      <w:r>
        <w:rPr>
          <w:rFonts w:asciiTheme="minorHAnsi" w:hAnsiTheme="minorHAnsi"/>
        </w:rPr>
        <w:t>Dále tvrdíte, že jsem předložil návrh na jmenování pan Miroslava Doležala ředitelem CSOP.</w:t>
      </w:r>
      <w:r w:rsidR="00353C90">
        <w:rPr>
          <w:rFonts w:asciiTheme="minorHAnsi" w:hAnsiTheme="minorHAnsi"/>
        </w:rPr>
        <w:t xml:space="preserve"> </w:t>
      </w:r>
      <w:r>
        <w:rPr>
          <w:rFonts w:asciiTheme="minorHAnsi" w:hAnsiTheme="minorHAnsi"/>
          <w:b/>
        </w:rPr>
        <w:t>I toto tvrzení je nepravdivé, tento návrh nebyl do rady mnou předložen.</w:t>
      </w:r>
    </w:p>
    <w:p w:rsidR="00DB3C58" w:rsidRDefault="00DB3C58" w:rsidP="00DB3C58">
      <w:pPr>
        <w:pStyle w:val="Tlotextu"/>
        <w:spacing w:line="276" w:lineRule="auto"/>
        <w:jc w:val="both"/>
        <w:rPr>
          <w:rFonts w:asciiTheme="minorHAnsi" w:hAnsiTheme="minorHAnsi"/>
        </w:rPr>
      </w:pPr>
      <w:r>
        <w:rPr>
          <w:rFonts w:asciiTheme="minorHAnsi" w:hAnsiTheme="minorHAnsi"/>
        </w:rPr>
        <w:t>Dále jsem si všiml, že jste nahlížel do zprávy výběrové komise na ředitele CSOP, což je zásadně v rozporu s § 4 písm. a) zák. č. 101/2000 Sb., o ochraně osobních údajů, v platném znění.</w:t>
      </w:r>
    </w:p>
    <w:p w:rsidR="00DB3C58" w:rsidRDefault="00DB3C58" w:rsidP="000A5FE7">
      <w:pPr>
        <w:pStyle w:val="Tlotextu"/>
        <w:spacing w:line="276" w:lineRule="auto"/>
        <w:jc w:val="both"/>
        <w:rPr>
          <w:rFonts w:asciiTheme="minorHAnsi" w:hAnsiTheme="minorHAnsi"/>
          <w:b/>
        </w:rPr>
      </w:pPr>
      <w:bookmarkStart w:id="0" w:name="_GoBack"/>
      <w:bookmarkEnd w:id="0"/>
    </w:p>
    <w:p w:rsidR="000A5FE7" w:rsidRDefault="000A5FE7" w:rsidP="000A5FE7">
      <w:pPr>
        <w:pStyle w:val="Tlotextu"/>
        <w:spacing w:line="276" w:lineRule="auto"/>
        <w:jc w:val="both"/>
        <w:rPr>
          <w:rFonts w:asciiTheme="minorHAnsi" w:hAnsiTheme="minorHAnsi"/>
        </w:rPr>
      </w:pPr>
      <w:r>
        <w:rPr>
          <w:rFonts w:asciiTheme="minorHAnsi" w:hAnsiTheme="minorHAnsi"/>
        </w:rPr>
        <w:lastRenderedPageBreak/>
        <w:t xml:space="preserve">Nadto jsem, ve snaze maximálně vyhovět Vašemu požadavku a v souvislosti s obsahem Vámi zaslaného dopisu, kontaktoval pana Doležala a ten mi vše, a to i nad rámec svých povinností, ochotně objasnil. Sdělil mi, že již základní teze Vašeho dopisu jsou </w:t>
      </w:r>
      <w:r>
        <w:rPr>
          <w:rFonts w:asciiTheme="minorHAnsi" w:hAnsiTheme="minorHAnsi"/>
          <w:b/>
          <w:bCs/>
        </w:rPr>
        <w:t>zcela nepravdivé</w:t>
      </w:r>
      <w:r>
        <w:rPr>
          <w:rFonts w:asciiTheme="minorHAnsi" w:hAnsiTheme="minorHAnsi"/>
        </w:rPr>
        <w:t xml:space="preserve"> a stejně tak i Vámi uvedená tvrzení. Dále mne informoval o faktu, že se již delší dobu cítí být Vaší osobou obtěžován a pomlouván</w:t>
      </w:r>
      <w:r w:rsidR="005D766E">
        <w:rPr>
          <w:rFonts w:asciiTheme="minorHAnsi" w:hAnsiTheme="minorHAnsi"/>
        </w:rPr>
        <w:t>,</w:t>
      </w:r>
      <w:r>
        <w:rPr>
          <w:rFonts w:asciiTheme="minorHAnsi" w:hAnsiTheme="minorHAnsi"/>
        </w:rPr>
        <w:t xml:space="preserve"> a že v tomto smyslu Vás vyzval k veřejné omluvě. Ujistil mne, že poku</w:t>
      </w:r>
      <w:r w:rsidR="005D766E">
        <w:rPr>
          <w:rFonts w:asciiTheme="minorHAnsi" w:hAnsiTheme="minorHAnsi"/>
        </w:rPr>
        <w:t>d tak učiníte, upustí od žaloby</w:t>
      </w:r>
      <w:r w:rsidR="00675027">
        <w:rPr>
          <w:rFonts w:asciiTheme="minorHAnsi" w:hAnsiTheme="minorHAnsi"/>
        </w:rPr>
        <w:t>,</w:t>
      </w:r>
      <w:r>
        <w:rPr>
          <w:rFonts w:asciiTheme="minorHAnsi" w:hAnsiTheme="minorHAnsi"/>
        </w:rPr>
        <w:t xml:space="preserve"> prostřednictvím které je v opačném případě připraven docílit nápravy stavu.</w:t>
      </w:r>
    </w:p>
    <w:p w:rsidR="000A5FE7" w:rsidRDefault="000A5FE7" w:rsidP="000A5FE7">
      <w:pPr>
        <w:pStyle w:val="Tlotextu"/>
        <w:spacing w:line="276" w:lineRule="auto"/>
        <w:jc w:val="both"/>
        <w:rPr>
          <w:rFonts w:asciiTheme="minorHAnsi" w:hAnsiTheme="minorHAnsi"/>
        </w:rPr>
      </w:pPr>
    </w:p>
    <w:p w:rsidR="000A5FE7" w:rsidRDefault="000A5FE7" w:rsidP="000A5FE7">
      <w:pPr>
        <w:pStyle w:val="Tlotextu"/>
        <w:spacing w:line="276" w:lineRule="auto"/>
        <w:jc w:val="both"/>
        <w:rPr>
          <w:rFonts w:asciiTheme="minorHAnsi" w:hAnsiTheme="minorHAnsi"/>
        </w:rPr>
      </w:pPr>
      <w:r>
        <w:rPr>
          <w:rFonts w:asciiTheme="minorHAnsi" w:hAnsiTheme="minorHAnsi"/>
        </w:rPr>
        <w:t>S přátelským pozdravem</w:t>
      </w:r>
    </w:p>
    <w:p w:rsidR="000A5FE7" w:rsidRDefault="000A5FE7" w:rsidP="000A5FE7">
      <w:pPr>
        <w:pStyle w:val="Tlotextu"/>
        <w:spacing w:line="276" w:lineRule="auto"/>
        <w:jc w:val="both"/>
        <w:rPr>
          <w:rFonts w:asciiTheme="minorHAnsi" w:hAnsiTheme="minorHAnsi"/>
        </w:rPr>
      </w:pPr>
      <w:r>
        <w:rPr>
          <w:rFonts w:asciiTheme="minorHAnsi" w:hAnsiTheme="minorHAnsi"/>
        </w:rPr>
        <w:t>Mgr. Jan Smetana</w:t>
      </w:r>
      <w:r>
        <w:rPr>
          <w:rFonts w:asciiTheme="minorHAnsi" w:hAnsiTheme="minorHAnsi"/>
        </w:rPr>
        <w:t xml:space="preserve"> – zástupce starosty</w:t>
      </w:r>
    </w:p>
    <w:p w:rsidR="006A474A" w:rsidRDefault="006A474A" w:rsidP="006A474A"/>
    <w:p w:rsidR="006A474A" w:rsidRPr="00FC4123" w:rsidRDefault="006A474A" w:rsidP="00FC4123">
      <w:pPr>
        <w:rPr>
          <w:sz w:val="16"/>
          <w:szCs w:val="16"/>
        </w:rPr>
      </w:pPr>
    </w:p>
    <w:sectPr w:rsidR="006A474A" w:rsidRPr="00FC4123" w:rsidSect="008247A5">
      <w:headerReference w:type="even" r:id="rId8"/>
      <w:headerReference w:type="default" r:id="rId9"/>
      <w:footerReference w:type="even" r:id="rId10"/>
      <w:footerReference w:type="default" r:id="rId11"/>
      <w:headerReference w:type="first" r:id="rId12"/>
      <w:footerReference w:type="first" r:id="rId13"/>
      <w:pgSz w:w="11906" w:h="16838"/>
      <w:pgMar w:top="993" w:right="1418" w:bottom="1418" w:left="1123" w:header="142" w:footer="216"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FCA" w:rsidRDefault="00881FCA">
      <w:r>
        <w:separator/>
      </w:r>
    </w:p>
  </w:endnote>
  <w:endnote w:type="continuationSeparator" w:id="0">
    <w:p w:rsidR="00881FCA" w:rsidRDefault="0088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1F" w:rsidRDefault="00B023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C9" w:rsidRDefault="001A5FC9" w:rsidP="004754BD">
    <w:pPr>
      <w:pStyle w:val="Zpat"/>
      <w:jc w:val="center"/>
      <w:rPr>
        <w:color w:val="808080"/>
        <w:sz w:val="16"/>
        <w:szCs w:val="16"/>
      </w:rPr>
    </w:pPr>
  </w:p>
  <w:p w:rsidR="001A5FC9" w:rsidRDefault="001A5FC9" w:rsidP="004754BD">
    <w:pPr>
      <w:pStyle w:val="Zpat"/>
      <w:jc w:val="center"/>
      <w:rPr>
        <w:color w:val="808080"/>
        <w:sz w:val="16"/>
        <w:szCs w:val="16"/>
      </w:rPr>
    </w:pPr>
  </w:p>
  <w:p w:rsidR="001A5FC9" w:rsidRDefault="001A5FC9" w:rsidP="004754BD">
    <w:pPr>
      <w:pStyle w:val="Zpat"/>
      <w:jc w:val="center"/>
      <w:rPr>
        <w:color w:val="808080"/>
        <w:sz w:val="16"/>
        <w:szCs w:val="16"/>
      </w:rPr>
    </w:pPr>
  </w:p>
  <w:p w:rsidR="00284246" w:rsidRPr="001A5FC9" w:rsidRDefault="00754015" w:rsidP="004754BD">
    <w:pPr>
      <w:pStyle w:val="Zpat"/>
      <w:jc w:val="center"/>
      <w:rPr>
        <w:color w:val="808080"/>
        <w:sz w:val="16"/>
        <w:szCs w:val="16"/>
      </w:rPr>
    </w:pPr>
    <w:r w:rsidRPr="001A5FC9">
      <w:rPr>
        <w:color w:val="808080"/>
        <w:sz w:val="16"/>
        <w:szCs w:val="16"/>
      </w:rPr>
      <w:t>Nám. 14. října 1381/4</w:t>
    </w:r>
    <w:r w:rsidR="00E03E79" w:rsidRPr="001A5FC9">
      <w:rPr>
        <w:color w:val="808080"/>
        <w:sz w:val="16"/>
        <w:szCs w:val="16"/>
      </w:rPr>
      <w:t xml:space="preserve">, </w:t>
    </w:r>
    <w:proofErr w:type="gramStart"/>
    <w:r w:rsidR="00E03E79" w:rsidRPr="001A5FC9">
      <w:rPr>
        <w:color w:val="808080"/>
        <w:sz w:val="16"/>
        <w:szCs w:val="16"/>
      </w:rPr>
      <w:t>150 22  Praha</w:t>
    </w:r>
    <w:proofErr w:type="gramEnd"/>
    <w:r w:rsidR="00E03E79" w:rsidRPr="001A5FC9">
      <w:rPr>
        <w:color w:val="808080"/>
        <w:sz w:val="16"/>
        <w:szCs w:val="16"/>
      </w:rPr>
      <w:t xml:space="preserve"> 5</w:t>
    </w:r>
  </w:p>
  <w:p w:rsidR="00284246" w:rsidRPr="001A5FC9" w:rsidRDefault="00284246" w:rsidP="004754BD">
    <w:pPr>
      <w:pStyle w:val="Zpat"/>
      <w:jc w:val="center"/>
      <w:rPr>
        <w:color w:val="808080"/>
        <w:sz w:val="16"/>
        <w:szCs w:val="16"/>
      </w:rPr>
    </w:pPr>
    <w:r w:rsidRPr="001A5FC9">
      <w:rPr>
        <w:color w:val="808080"/>
        <w:sz w:val="16"/>
        <w:szCs w:val="16"/>
      </w:rPr>
      <w:t xml:space="preserve">Kancelář: Štefánikova 13,15, </w:t>
    </w:r>
    <w:proofErr w:type="gramStart"/>
    <w:r w:rsidRPr="001A5FC9">
      <w:rPr>
        <w:color w:val="808080"/>
        <w:sz w:val="16"/>
        <w:szCs w:val="16"/>
      </w:rPr>
      <w:t>150 22  Praha</w:t>
    </w:r>
    <w:proofErr w:type="gramEnd"/>
    <w:r w:rsidRPr="001A5FC9">
      <w:rPr>
        <w:color w:val="808080"/>
        <w:sz w:val="16"/>
        <w:szCs w:val="16"/>
      </w:rPr>
      <w:t xml:space="preserve"> 5</w:t>
    </w:r>
  </w:p>
  <w:p w:rsidR="00E03E79" w:rsidRPr="001A5FC9" w:rsidRDefault="00E03E79" w:rsidP="004754BD">
    <w:pPr>
      <w:pStyle w:val="Zpat"/>
      <w:jc w:val="center"/>
      <w:rPr>
        <w:color w:val="808080"/>
        <w:sz w:val="16"/>
        <w:szCs w:val="16"/>
      </w:rPr>
    </w:pPr>
    <w:r w:rsidRPr="001A5FC9">
      <w:rPr>
        <w:color w:val="808080"/>
        <w:sz w:val="16"/>
        <w:szCs w:val="16"/>
      </w:rPr>
      <w:t xml:space="preserve">tel.: </w:t>
    </w:r>
    <w:r w:rsidR="00754015" w:rsidRPr="001A5FC9">
      <w:rPr>
        <w:color w:val="808080"/>
        <w:sz w:val="16"/>
        <w:szCs w:val="16"/>
      </w:rPr>
      <w:t>+</w:t>
    </w:r>
    <w:proofErr w:type="gramStart"/>
    <w:r w:rsidR="00754015" w:rsidRPr="001A5FC9">
      <w:rPr>
        <w:color w:val="808080"/>
        <w:sz w:val="16"/>
        <w:szCs w:val="16"/>
      </w:rPr>
      <w:t xml:space="preserve">420 </w:t>
    </w:r>
    <w:r w:rsidRPr="001A5FC9">
      <w:rPr>
        <w:color w:val="808080"/>
        <w:sz w:val="16"/>
        <w:szCs w:val="16"/>
      </w:rPr>
      <w:t>257 000</w:t>
    </w:r>
    <w:r w:rsidR="009B0422">
      <w:rPr>
        <w:color w:val="808080"/>
        <w:sz w:val="16"/>
        <w:szCs w:val="16"/>
      </w:rPr>
      <w:t> 895</w:t>
    </w:r>
    <w:r w:rsidR="00C80ACA">
      <w:rPr>
        <w:color w:val="808080"/>
        <w:sz w:val="16"/>
        <w:szCs w:val="16"/>
      </w:rPr>
      <w:t xml:space="preserve"> </w:t>
    </w:r>
    <w:r w:rsidRPr="001A5FC9">
      <w:rPr>
        <w:color w:val="808080"/>
        <w:sz w:val="16"/>
        <w:szCs w:val="16"/>
      </w:rPr>
      <w:t xml:space="preserve"> email</w:t>
    </w:r>
    <w:proofErr w:type="gramEnd"/>
    <w:r w:rsidRPr="001A5FC9">
      <w:rPr>
        <w:color w:val="808080"/>
        <w:sz w:val="16"/>
        <w:szCs w:val="16"/>
      </w:rPr>
      <w:t xml:space="preserve">: </w:t>
    </w:r>
    <w:r w:rsidR="009B0422">
      <w:rPr>
        <w:color w:val="808080"/>
        <w:sz w:val="16"/>
        <w:szCs w:val="16"/>
      </w:rPr>
      <w:t>Jan.Smetana</w:t>
    </w:r>
    <w:r w:rsidR="00754015" w:rsidRPr="001A5FC9">
      <w:rPr>
        <w:color w:val="808080"/>
        <w:sz w:val="16"/>
        <w:szCs w:val="16"/>
      </w:rPr>
      <w:t>@praha5.</w:t>
    </w:r>
    <w:proofErr w:type="gramStart"/>
    <w:r w:rsidR="00754015" w:rsidRPr="001A5FC9">
      <w:rPr>
        <w:color w:val="808080"/>
        <w:sz w:val="16"/>
        <w:szCs w:val="16"/>
      </w:rPr>
      <w:t>cz,</w:t>
    </w:r>
    <w:r w:rsidR="00B3100B" w:rsidRPr="001A5FC9">
      <w:rPr>
        <w:color w:val="808080"/>
        <w:sz w:val="16"/>
        <w:szCs w:val="16"/>
      </w:rPr>
      <w:t xml:space="preserve"> , www</w:t>
    </w:r>
    <w:proofErr w:type="gramEnd"/>
    <w:r w:rsidR="00B3100B" w:rsidRPr="001A5FC9">
      <w:rPr>
        <w:color w:val="808080"/>
        <w:sz w:val="16"/>
        <w:szCs w:val="16"/>
      </w:rPr>
      <w:t>.praha5.cz,</w:t>
    </w:r>
    <w:r w:rsidR="00754015" w:rsidRPr="001A5FC9">
      <w:rPr>
        <w:color w:val="808080"/>
        <w:sz w:val="16"/>
        <w:szCs w:val="16"/>
      </w:rPr>
      <w:t xml:space="preserve"> IČ:00063631</w:t>
    </w:r>
  </w:p>
  <w:p w:rsidR="00754015" w:rsidRPr="00E17144" w:rsidRDefault="00754015" w:rsidP="004754BD">
    <w:pPr>
      <w:pStyle w:val="Zpat"/>
      <w:jc w:val="center"/>
      <w:rPr>
        <w:color w:val="80808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1F" w:rsidRDefault="00B023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FCA" w:rsidRDefault="00881FCA">
      <w:r>
        <w:separator/>
      </w:r>
    </w:p>
  </w:footnote>
  <w:footnote w:type="continuationSeparator" w:id="0">
    <w:p w:rsidR="00881FCA" w:rsidRDefault="0088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1F" w:rsidRDefault="00B0231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1F" w:rsidRDefault="00B0231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1F" w:rsidRDefault="00B0231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3FE4"/>
    <w:multiLevelType w:val="multilevel"/>
    <w:tmpl w:val="A4F6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F2257"/>
    <w:multiLevelType w:val="hybridMultilevel"/>
    <w:tmpl w:val="412814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5BD746B"/>
    <w:multiLevelType w:val="hybridMultilevel"/>
    <w:tmpl w:val="2B70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CF2184"/>
    <w:multiLevelType w:val="hybridMultilevel"/>
    <w:tmpl w:val="C94CE5BE"/>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D0D655F"/>
    <w:multiLevelType w:val="hybridMultilevel"/>
    <w:tmpl w:val="18EA445C"/>
    <w:lvl w:ilvl="0" w:tplc="770ED342">
      <w:start w:val="1"/>
      <w:numFmt w:val="decimal"/>
      <w:lvlText w:val="%1."/>
      <w:lvlJc w:val="left"/>
      <w:pPr>
        <w:ind w:left="6033" w:hanging="360"/>
      </w:pPr>
      <w:rPr>
        <w:rFonts w:hint="default"/>
      </w:rPr>
    </w:lvl>
    <w:lvl w:ilvl="1" w:tplc="04050019" w:tentative="1">
      <w:start w:val="1"/>
      <w:numFmt w:val="lowerLetter"/>
      <w:lvlText w:val="%2."/>
      <w:lvlJc w:val="left"/>
      <w:pPr>
        <w:ind w:left="6753" w:hanging="360"/>
      </w:pPr>
    </w:lvl>
    <w:lvl w:ilvl="2" w:tplc="0405001B" w:tentative="1">
      <w:start w:val="1"/>
      <w:numFmt w:val="lowerRoman"/>
      <w:lvlText w:val="%3."/>
      <w:lvlJc w:val="right"/>
      <w:pPr>
        <w:ind w:left="7473" w:hanging="180"/>
      </w:pPr>
    </w:lvl>
    <w:lvl w:ilvl="3" w:tplc="0405000F" w:tentative="1">
      <w:start w:val="1"/>
      <w:numFmt w:val="decimal"/>
      <w:lvlText w:val="%4."/>
      <w:lvlJc w:val="left"/>
      <w:pPr>
        <w:ind w:left="8193" w:hanging="360"/>
      </w:pPr>
    </w:lvl>
    <w:lvl w:ilvl="4" w:tplc="04050019" w:tentative="1">
      <w:start w:val="1"/>
      <w:numFmt w:val="lowerLetter"/>
      <w:lvlText w:val="%5."/>
      <w:lvlJc w:val="left"/>
      <w:pPr>
        <w:ind w:left="8913" w:hanging="360"/>
      </w:pPr>
    </w:lvl>
    <w:lvl w:ilvl="5" w:tplc="0405001B" w:tentative="1">
      <w:start w:val="1"/>
      <w:numFmt w:val="lowerRoman"/>
      <w:lvlText w:val="%6."/>
      <w:lvlJc w:val="right"/>
      <w:pPr>
        <w:ind w:left="9633" w:hanging="180"/>
      </w:pPr>
    </w:lvl>
    <w:lvl w:ilvl="6" w:tplc="0405000F" w:tentative="1">
      <w:start w:val="1"/>
      <w:numFmt w:val="decimal"/>
      <w:lvlText w:val="%7."/>
      <w:lvlJc w:val="left"/>
      <w:pPr>
        <w:ind w:left="10353" w:hanging="360"/>
      </w:pPr>
    </w:lvl>
    <w:lvl w:ilvl="7" w:tplc="04050019" w:tentative="1">
      <w:start w:val="1"/>
      <w:numFmt w:val="lowerLetter"/>
      <w:lvlText w:val="%8."/>
      <w:lvlJc w:val="left"/>
      <w:pPr>
        <w:ind w:left="11073" w:hanging="360"/>
      </w:pPr>
    </w:lvl>
    <w:lvl w:ilvl="8" w:tplc="0405001B" w:tentative="1">
      <w:start w:val="1"/>
      <w:numFmt w:val="lowerRoman"/>
      <w:lvlText w:val="%9."/>
      <w:lvlJc w:val="right"/>
      <w:pPr>
        <w:ind w:left="11793"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18"/>
    <w:rsid w:val="0000256E"/>
    <w:rsid w:val="00030621"/>
    <w:rsid w:val="00042D4C"/>
    <w:rsid w:val="00056B6F"/>
    <w:rsid w:val="0008222A"/>
    <w:rsid w:val="00085676"/>
    <w:rsid w:val="0009557B"/>
    <w:rsid w:val="000A0DC0"/>
    <w:rsid w:val="000A5FE7"/>
    <w:rsid w:val="000F32CB"/>
    <w:rsid w:val="000F6A8C"/>
    <w:rsid w:val="0012578D"/>
    <w:rsid w:val="00133AC2"/>
    <w:rsid w:val="00175D9A"/>
    <w:rsid w:val="00184DD3"/>
    <w:rsid w:val="00186CC3"/>
    <w:rsid w:val="00191FE0"/>
    <w:rsid w:val="001A5FC9"/>
    <w:rsid w:val="001A70B4"/>
    <w:rsid w:val="001C646E"/>
    <w:rsid w:val="001E5123"/>
    <w:rsid w:val="001F16B3"/>
    <w:rsid w:val="001F65CE"/>
    <w:rsid w:val="002211B9"/>
    <w:rsid w:val="00223CB9"/>
    <w:rsid w:val="00233128"/>
    <w:rsid w:val="00246DFA"/>
    <w:rsid w:val="00255E51"/>
    <w:rsid w:val="00270DB0"/>
    <w:rsid w:val="00284246"/>
    <w:rsid w:val="002A3DCA"/>
    <w:rsid w:val="002B02D5"/>
    <w:rsid w:val="002B6218"/>
    <w:rsid w:val="002C2C89"/>
    <w:rsid w:val="002D287E"/>
    <w:rsid w:val="00301A2E"/>
    <w:rsid w:val="003327EE"/>
    <w:rsid w:val="00336646"/>
    <w:rsid w:val="00353C90"/>
    <w:rsid w:val="003642BF"/>
    <w:rsid w:val="003732EA"/>
    <w:rsid w:val="00375205"/>
    <w:rsid w:val="00390DDB"/>
    <w:rsid w:val="00413519"/>
    <w:rsid w:val="0041473A"/>
    <w:rsid w:val="00424E92"/>
    <w:rsid w:val="00430907"/>
    <w:rsid w:val="004466A5"/>
    <w:rsid w:val="00452BC1"/>
    <w:rsid w:val="0046641E"/>
    <w:rsid w:val="00471C07"/>
    <w:rsid w:val="004754BD"/>
    <w:rsid w:val="004B4D63"/>
    <w:rsid w:val="004C1284"/>
    <w:rsid w:val="004C3A0A"/>
    <w:rsid w:val="004F38E4"/>
    <w:rsid w:val="004F3ACA"/>
    <w:rsid w:val="00504260"/>
    <w:rsid w:val="00517471"/>
    <w:rsid w:val="005367BA"/>
    <w:rsid w:val="00556DE0"/>
    <w:rsid w:val="005918EE"/>
    <w:rsid w:val="0059273E"/>
    <w:rsid w:val="005D59AF"/>
    <w:rsid w:val="005D766E"/>
    <w:rsid w:val="005E6668"/>
    <w:rsid w:val="00602A4B"/>
    <w:rsid w:val="006123E7"/>
    <w:rsid w:val="00635432"/>
    <w:rsid w:val="0064259A"/>
    <w:rsid w:val="00650AE4"/>
    <w:rsid w:val="0065720C"/>
    <w:rsid w:val="00675027"/>
    <w:rsid w:val="006A16AF"/>
    <w:rsid w:val="006A1C90"/>
    <w:rsid w:val="006A474A"/>
    <w:rsid w:val="006A7737"/>
    <w:rsid w:val="006B5A1A"/>
    <w:rsid w:val="006B719C"/>
    <w:rsid w:val="006B7BD5"/>
    <w:rsid w:val="006C1F91"/>
    <w:rsid w:val="006C74F8"/>
    <w:rsid w:val="006D2F80"/>
    <w:rsid w:val="00700723"/>
    <w:rsid w:val="0070621B"/>
    <w:rsid w:val="00710B37"/>
    <w:rsid w:val="007132B8"/>
    <w:rsid w:val="0074420D"/>
    <w:rsid w:val="00752528"/>
    <w:rsid w:val="00754015"/>
    <w:rsid w:val="00762E59"/>
    <w:rsid w:val="00764528"/>
    <w:rsid w:val="007E2B71"/>
    <w:rsid w:val="007F68EB"/>
    <w:rsid w:val="008024B3"/>
    <w:rsid w:val="008128FE"/>
    <w:rsid w:val="0081352F"/>
    <w:rsid w:val="008247A5"/>
    <w:rsid w:val="008444D2"/>
    <w:rsid w:val="008619D9"/>
    <w:rsid w:val="0086265E"/>
    <w:rsid w:val="0086575E"/>
    <w:rsid w:val="008741A7"/>
    <w:rsid w:val="00881FCA"/>
    <w:rsid w:val="008831CE"/>
    <w:rsid w:val="008A3E16"/>
    <w:rsid w:val="008C017A"/>
    <w:rsid w:val="008C4E66"/>
    <w:rsid w:val="008E547A"/>
    <w:rsid w:val="008F462A"/>
    <w:rsid w:val="00925462"/>
    <w:rsid w:val="00925C83"/>
    <w:rsid w:val="009507EA"/>
    <w:rsid w:val="009560C3"/>
    <w:rsid w:val="009658DF"/>
    <w:rsid w:val="00972A94"/>
    <w:rsid w:val="00973FA2"/>
    <w:rsid w:val="009A3B47"/>
    <w:rsid w:val="009B0422"/>
    <w:rsid w:val="009F7ED0"/>
    <w:rsid w:val="00A00E3C"/>
    <w:rsid w:val="00A1069B"/>
    <w:rsid w:val="00A53846"/>
    <w:rsid w:val="00A54889"/>
    <w:rsid w:val="00A55BEA"/>
    <w:rsid w:val="00A71B82"/>
    <w:rsid w:val="00A84A7F"/>
    <w:rsid w:val="00A84C3A"/>
    <w:rsid w:val="00A94159"/>
    <w:rsid w:val="00A9676C"/>
    <w:rsid w:val="00AA4DCB"/>
    <w:rsid w:val="00AD7797"/>
    <w:rsid w:val="00B0231F"/>
    <w:rsid w:val="00B3100B"/>
    <w:rsid w:val="00B531B5"/>
    <w:rsid w:val="00B64CA6"/>
    <w:rsid w:val="00BA6114"/>
    <w:rsid w:val="00BB2080"/>
    <w:rsid w:val="00BC6020"/>
    <w:rsid w:val="00BD25FD"/>
    <w:rsid w:val="00BD692D"/>
    <w:rsid w:val="00BF392F"/>
    <w:rsid w:val="00C16E33"/>
    <w:rsid w:val="00C228E1"/>
    <w:rsid w:val="00C23BE0"/>
    <w:rsid w:val="00C314BC"/>
    <w:rsid w:val="00C431DD"/>
    <w:rsid w:val="00C47047"/>
    <w:rsid w:val="00C50C75"/>
    <w:rsid w:val="00C52008"/>
    <w:rsid w:val="00C54BF4"/>
    <w:rsid w:val="00C5796C"/>
    <w:rsid w:val="00C61475"/>
    <w:rsid w:val="00C65F1C"/>
    <w:rsid w:val="00C709B3"/>
    <w:rsid w:val="00C80ACA"/>
    <w:rsid w:val="00C80FDD"/>
    <w:rsid w:val="00C91760"/>
    <w:rsid w:val="00CB7B56"/>
    <w:rsid w:val="00CC296E"/>
    <w:rsid w:val="00CD0F11"/>
    <w:rsid w:val="00CF5513"/>
    <w:rsid w:val="00D11917"/>
    <w:rsid w:val="00D16965"/>
    <w:rsid w:val="00D3084C"/>
    <w:rsid w:val="00D31A7F"/>
    <w:rsid w:val="00D4288C"/>
    <w:rsid w:val="00D608BD"/>
    <w:rsid w:val="00DB06CA"/>
    <w:rsid w:val="00DB3C58"/>
    <w:rsid w:val="00DD2CE6"/>
    <w:rsid w:val="00DE4914"/>
    <w:rsid w:val="00E02C61"/>
    <w:rsid w:val="00E03E79"/>
    <w:rsid w:val="00E11435"/>
    <w:rsid w:val="00E165E9"/>
    <w:rsid w:val="00E17144"/>
    <w:rsid w:val="00E21F2D"/>
    <w:rsid w:val="00E249DF"/>
    <w:rsid w:val="00E4284B"/>
    <w:rsid w:val="00E473BB"/>
    <w:rsid w:val="00E523B2"/>
    <w:rsid w:val="00E5488F"/>
    <w:rsid w:val="00E775C2"/>
    <w:rsid w:val="00E854CE"/>
    <w:rsid w:val="00EA1239"/>
    <w:rsid w:val="00EA2BE6"/>
    <w:rsid w:val="00EA4559"/>
    <w:rsid w:val="00EA7CCE"/>
    <w:rsid w:val="00EA7FED"/>
    <w:rsid w:val="00EB4DD7"/>
    <w:rsid w:val="00EC53DB"/>
    <w:rsid w:val="00EE3AB7"/>
    <w:rsid w:val="00F03A19"/>
    <w:rsid w:val="00F35FAB"/>
    <w:rsid w:val="00F5373F"/>
    <w:rsid w:val="00F73E89"/>
    <w:rsid w:val="00FA1216"/>
    <w:rsid w:val="00FA4143"/>
    <w:rsid w:val="00FB4C5F"/>
    <w:rsid w:val="00FC4123"/>
    <w:rsid w:val="00FC420F"/>
    <w:rsid w:val="00FC6D4C"/>
    <w:rsid w:val="00FD7420"/>
    <w:rsid w:val="00FE083A"/>
    <w:rsid w:val="00FE3D32"/>
    <w:rsid w:val="00FF6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09E6FE-A6B0-4803-A0DB-3D5403A1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AB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EE3AB7"/>
    <w:pPr>
      <w:keepNext/>
      <w:outlineLvl w:val="0"/>
    </w:pPr>
    <w:rPr>
      <w:b/>
      <w:bCs/>
    </w:rPr>
  </w:style>
  <w:style w:type="paragraph" w:styleId="Nadpis2">
    <w:name w:val="heading 2"/>
    <w:basedOn w:val="Normln"/>
    <w:next w:val="Normln"/>
    <w:qFormat/>
    <w:rsid w:val="00EE3AB7"/>
    <w:pPr>
      <w:keepNext/>
      <w:ind w:left="5610" w:hanging="5049"/>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E3AB7"/>
    <w:pPr>
      <w:ind w:left="561"/>
    </w:pPr>
  </w:style>
  <w:style w:type="paragraph" w:styleId="Zkladntextodsazen2">
    <w:name w:val="Body Text Indent 2"/>
    <w:basedOn w:val="Normln"/>
    <w:rsid w:val="00EE3AB7"/>
    <w:pPr>
      <w:ind w:left="561"/>
      <w:jc w:val="both"/>
    </w:pPr>
  </w:style>
  <w:style w:type="paragraph" w:styleId="FormtovanvHTML">
    <w:name w:val="HTML Preformatted"/>
    <w:basedOn w:val="Normln"/>
    <w:rsid w:val="00EE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Zkladntext">
    <w:name w:val="Body Text"/>
    <w:basedOn w:val="Normln"/>
    <w:rsid w:val="00EE3AB7"/>
    <w:pPr>
      <w:jc w:val="both"/>
    </w:pPr>
  </w:style>
  <w:style w:type="paragraph" w:styleId="Zhlav">
    <w:name w:val="header"/>
    <w:basedOn w:val="Normln"/>
    <w:link w:val="ZhlavChar"/>
    <w:rsid w:val="004754BD"/>
    <w:pPr>
      <w:tabs>
        <w:tab w:val="center" w:pos="4536"/>
        <w:tab w:val="right" w:pos="9072"/>
      </w:tabs>
    </w:pPr>
  </w:style>
  <w:style w:type="paragraph" w:styleId="Zpat">
    <w:name w:val="footer"/>
    <w:basedOn w:val="Normln"/>
    <w:rsid w:val="004754BD"/>
    <w:pPr>
      <w:tabs>
        <w:tab w:val="center" w:pos="4536"/>
        <w:tab w:val="right" w:pos="9072"/>
      </w:tabs>
    </w:pPr>
  </w:style>
  <w:style w:type="paragraph" w:styleId="Textbubliny">
    <w:name w:val="Balloon Text"/>
    <w:basedOn w:val="Normln"/>
    <w:semiHidden/>
    <w:rsid w:val="00710B37"/>
    <w:rPr>
      <w:rFonts w:ascii="Tahoma" w:hAnsi="Tahoma" w:cs="Tahoma"/>
      <w:sz w:val="16"/>
      <w:szCs w:val="16"/>
    </w:rPr>
  </w:style>
  <w:style w:type="character" w:customStyle="1" w:styleId="Nadpis1Char">
    <w:name w:val="Nadpis 1 Char"/>
    <w:basedOn w:val="Standardnpsmoodstavce"/>
    <w:link w:val="Nadpis1"/>
    <w:rsid w:val="009507EA"/>
    <w:rPr>
      <w:b/>
      <w:bCs/>
      <w:sz w:val="24"/>
    </w:rPr>
  </w:style>
  <w:style w:type="character" w:styleId="Hypertextovodkaz">
    <w:name w:val="Hyperlink"/>
    <w:basedOn w:val="Standardnpsmoodstavce"/>
    <w:rsid w:val="00754015"/>
    <w:rPr>
      <w:color w:val="0000FF"/>
      <w:u w:val="single"/>
    </w:rPr>
  </w:style>
  <w:style w:type="character" w:styleId="Siln">
    <w:name w:val="Strong"/>
    <w:basedOn w:val="Standardnpsmoodstavce"/>
    <w:uiPriority w:val="22"/>
    <w:qFormat/>
    <w:rsid w:val="0000256E"/>
    <w:rPr>
      <w:b/>
      <w:bCs/>
    </w:rPr>
  </w:style>
  <w:style w:type="character" w:customStyle="1" w:styleId="ZhlavChar">
    <w:name w:val="Záhlaví Char"/>
    <w:basedOn w:val="Standardnpsmoodstavce"/>
    <w:link w:val="Zhlav"/>
    <w:rsid w:val="0000256E"/>
    <w:rPr>
      <w:sz w:val="24"/>
    </w:rPr>
  </w:style>
  <w:style w:type="paragraph" w:styleId="Odstavecseseznamem">
    <w:name w:val="List Paragraph"/>
    <w:basedOn w:val="Normln"/>
    <w:uiPriority w:val="34"/>
    <w:qFormat/>
    <w:rsid w:val="00F5373F"/>
    <w:pPr>
      <w:ind w:left="720"/>
      <w:contextualSpacing/>
    </w:pPr>
  </w:style>
  <w:style w:type="paragraph" w:styleId="Normlnweb">
    <w:name w:val="Normal (Web)"/>
    <w:basedOn w:val="Normln"/>
    <w:uiPriority w:val="99"/>
    <w:unhideWhenUsed/>
    <w:rsid w:val="009A3B47"/>
    <w:pPr>
      <w:overflowPunct/>
      <w:autoSpaceDE/>
      <w:autoSpaceDN/>
      <w:adjustRightInd/>
      <w:spacing w:before="100" w:beforeAutospacing="1" w:after="100" w:afterAutospacing="1"/>
      <w:textAlignment w:val="auto"/>
    </w:pPr>
    <w:rPr>
      <w:szCs w:val="24"/>
    </w:rPr>
  </w:style>
  <w:style w:type="paragraph" w:customStyle="1" w:styleId="Tlotextu">
    <w:name w:val="Tělo textu"/>
    <w:basedOn w:val="Normln"/>
    <w:uiPriority w:val="99"/>
    <w:rsid w:val="000A5FE7"/>
    <w:pPr>
      <w:widowControl w:val="0"/>
      <w:suppressAutoHyphens/>
      <w:overflowPunct/>
      <w:autoSpaceDE/>
      <w:autoSpaceDN/>
      <w:adjustRightInd/>
      <w:spacing w:after="140" w:line="288" w:lineRule="auto"/>
      <w:textAlignment w:val="auto"/>
    </w:pPr>
    <w:rPr>
      <w:rFonts w:ascii="Liberation Serif" w:eastAsia="SimSun" w:hAnsi="Liberation Serif" w:cs="Mangal"/>
      <w:color w:val="00000A"/>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2301">
      <w:bodyDiv w:val="1"/>
      <w:marLeft w:val="0"/>
      <w:marRight w:val="0"/>
      <w:marTop w:val="0"/>
      <w:marBottom w:val="0"/>
      <w:divBdr>
        <w:top w:val="none" w:sz="0" w:space="0" w:color="auto"/>
        <w:left w:val="none" w:sz="0" w:space="0" w:color="auto"/>
        <w:bottom w:val="none" w:sz="0" w:space="0" w:color="auto"/>
        <w:right w:val="none" w:sz="0" w:space="0" w:color="auto"/>
      </w:divBdr>
    </w:div>
    <w:div w:id="20961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Městská část Praha 5</vt:lpstr>
    </vt:vector>
  </TitlesOfParts>
  <Company>OÚ P5</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5</dc:title>
  <dc:subject/>
  <dc:creator>fischer</dc:creator>
  <cp:keywords/>
  <dc:description/>
  <cp:lastModifiedBy>Loffler Alena</cp:lastModifiedBy>
  <cp:revision>2</cp:revision>
  <cp:lastPrinted>2016-02-24T11:51:00Z</cp:lastPrinted>
  <dcterms:created xsi:type="dcterms:W3CDTF">2016-02-24T12:01:00Z</dcterms:created>
  <dcterms:modified xsi:type="dcterms:W3CDTF">2016-02-24T12:01:00Z</dcterms:modified>
</cp:coreProperties>
</file>