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69" w:rsidRPr="007704BE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cs-CZ"/>
        </w:rPr>
      </w:pPr>
      <w:r w:rsidRPr="00A72C8B">
        <w:fldChar w:fldCharType="begin"/>
      </w:r>
      <w:r w:rsidR="00612662">
        <w:instrText xml:space="preserve"> HYPERLINK "http://www.praha5.cz/cs/organizace/odbory-a-oddeleni/8284-kancelar-tajemnika" </w:instrText>
      </w:r>
      <w:r w:rsidRPr="00A72C8B">
        <w:fldChar w:fldCharType="separate"/>
      </w:r>
      <w:r w:rsidR="00FC6669" w:rsidRPr="001103A7">
        <w:rPr>
          <w:rFonts w:eastAsia="Times New Roman" w:cs="Tahoma"/>
          <w:b/>
          <w:bCs/>
          <w:sz w:val="20"/>
          <w:szCs w:val="20"/>
          <w:lang w:eastAsia="cs-CZ"/>
        </w:rPr>
        <w:t>Kancelář tajemníka</w:t>
      </w:r>
      <w:r>
        <w:rPr>
          <w:rFonts w:eastAsia="Times New Roman" w:cs="Tahoma"/>
          <w:b/>
          <w:bCs/>
          <w:sz w:val="20"/>
          <w:szCs w:val="20"/>
          <w:lang w:eastAsia="cs-CZ"/>
        </w:rPr>
        <w:fldChar w:fldCharType="end"/>
      </w:r>
    </w:p>
    <w:p w:rsidR="00FC6669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8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Sekretariát KTA</w:t>
        </w:r>
      </w:hyperlink>
    </w:p>
    <w:p w:rsidR="00FC6669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9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Oddělení personální a mzdové</w:t>
        </w:r>
      </w:hyperlink>
    </w:p>
    <w:p w:rsidR="00FC6669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10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Oddělení kontroly a auditu</w:t>
        </w:r>
      </w:hyperlink>
    </w:p>
    <w:p w:rsidR="008A7902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FC6669" w:rsidRPr="007704BE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sz w:val="20"/>
          <w:szCs w:val="20"/>
          <w:lang w:eastAsia="cs-CZ"/>
        </w:rPr>
      </w:pPr>
      <w:hyperlink r:id="rId11" w:history="1">
        <w:r w:rsidR="00FC6669" w:rsidRPr="001103A7">
          <w:rPr>
            <w:rFonts w:eastAsia="Times New Roman" w:cs="Tahoma"/>
            <w:b/>
            <w:bCs/>
            <w:sz w:val="20"/>
            <w:szCs w:val="20"/>
            <w:lang w:eastAsia="cs-CZ"/>
          </w:rPr>
          <w:t>Kancelář MČ</w:t>
        </w:r>
      </w:hyperlink>
    </w:p>
    <w:p w:rsidR="00FC6669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12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Oddělení služeb zastupitelům a organizační</w:t>
        </w:r>
      </w:hyperlink>
    </w:p>
    <w:p w:rsidR="00FC6669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13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Oddělení právní</w:t>
        </w:r>
      </w:hyperlink>
    </w:p>
    <w:p w:rsidR="00FC6669" w:rsidRPr="001103A7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14" w:history="1">
        <w:r w:rsidR="00FC6669" w:rsidRPr="001103A7">
          <w:rPr>
            <w:rFonts w:eastAsia="Times New Roman" w:cs="Tahoma"/>
            <w:sz w:val="20"/>
            <w:szCs w:val="20"/>
            <w:lang w:eastAsia="cs-CZ"/>
          </w:rPr>
          <w:t>Oddělení sekretariátů</w:t>
        </w:r>
      </w:hyperlink>
    </w:p>
    <w:p w:rsidR="00FC6669" w:rsidRPr="001103A7" w:rsidRDefault="00FC6669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</w:p>
    <w:p w:rsidR="00FC6669" w:rsidRPr="007704BE" w:rsidRDefault="00FC6669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r w:rsidRPr="001103A7">
        <w:rPr>
          <w:rFonts w:eastAsia="Times New Roman" w:cs="Tahoma"/>
          <w:sz w:val="20"/>
          <w:szCs w:val="20"/>
          <w:lang w:eastAsia="cs-CZ"/>
        </w:rPr>
        <w:t xml:space="preserve">Jedná se typicky o servisní odbory, u nichž je předmětem činnosti zejména zajišťovat běžný provoz úřadu, nad tento rámec se KMČ soustředilo na tvorbu nového organizačního řádu, </w:t>
      </w:r>
      <w:r w:rsidRPr="001103A7">
        <w:rPr>
          <w:sz w:val="20"/>
          <w:szCs w:val="20"/>
        </w:rPr>
        <w:t xml:space="preserve">aktualizaci Jednacích řádů komisí a Statutů komisí, aktualizaci Jednacího řády výborů a Statutů výborů a Jednacího řád ZMČ, dále </w:t>
      </w:r>
      <w:r>
        <w:rPr>
          <w:sz w:val="20"/>
          <w:szCs w:val="20"/>
        </w:rPr>
        <w:t>koordin</w:t>
      </w:r>
      <w:r w:rsidRPr="001103A7">
        <w:rPr>
          <w:sz w:val="20"/>
          <w:szCs w:val="20"/>
        </w:rPr>
        <w:t>ace reviz</w:t>
      </w:r>
      <w:r>
        <w:rPr>
          <w:sz w:val="20"/>
          <w:szCs w:val="20"/>
        </w:rPr>
        <w:t>e</w:t>
      </w:r>
      <w:r w:rsidRPr="001103A7">
        <w:rPr>
          <w:sz w:val="20"/>
          <w:szCs w:val="20"/>
        </w:rPr>
        <w:t xml:space="preserve"> všech vnitřních předpisů úřadu</w:t>
      </w:r>
      <w:r>
        <w:rPr>
          <w:sz w:val="20"/>
          <w:szCs w:val="20"/>
        </w:rPr>
        <w:t xml:space="preserve"> (KTA)</w:t>
      </w:r>
      <w:r w:rsidRPr="001103A7">
        <w:rPr>
          <w:sz w:val="20"/>
          <w:szCs w:val="20"/>
        </w:rPr>
        <w:t xml:space="preserve"> a novelizace a sjednocení všech nově uzavíraných smluv. Tvorba obecných dotačních principů</w:t>
      </w:r>
      <w:r>
        <w:rPr>
          <w:sz w:val="20"/>
          <w:szCs w:val="20"/>
        </w:rPr>
        <w:t xml:space="preserve"> a zajištění převzetí a předání veškerých právních agend v souladu s výsledky VZ malého rozsahu na poskytování právních služeb</w:t>
      </w:r>
      <w:r w:rsidRPr="001103A7">
        <w:rPr>
          <w:sz w:val="20"/>
          <w:szCs w:val="20"/>
        </w:rPr>
        <w:t>. Zajištění běžného provozu, kdy v průběhu I. Pololetí 2015 RMČ uskutečnila 27 zasedání, na nichž bylo přijato 909 usnesení, na jejichž tvorbě KMČ participovalo a dotvářelo jejich konečnou podobu. V rámci těchto 909 usnesení bylo uloženo celkem 1380 úkolů, z nichž bylo 1164 splněno, 200 odloženo a 16 zrušeno.</w:t>
      </w:r>
    </w:p>
    <w:p w:rsidR="00FC6669" w:rsidRDefault="00FC6669" w:rsidP="00285385">
      <w:pPr>
        <w:shd w:val="clear" w:color="auto" w:fill="FFFFFF"/>
        <w:spacing w:after="0" w:line="240" w:lineRule="auto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7704BE" w:rsidRPr="007704BE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  <w:hyperlink r:id="rId15" w:history="1">
        <w:r w:rsidR="007704BE" w:rsidRPr="007C2340">
          <w:rPr>
            <w:rFonts w:eastAsia="Times New Roman" w:cs="Tahoma"/>
            <w:b/>
            <w:bCs/>
            <w:sz w:val="20"/>
            <w:szCs w:val="20"/>
            <w:lang w:eastAsia="cs-CZ"/>
          </w:rPr>
          <w:t>Kancelář starosty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16" w:history="1">
        <w:r w:rsidR="007704BE" w:rsidRPr="007C2340">
          <w:rPr>
            <w:rFonts w:eastAsia="Times New Roman" w:cs="Tahoma"/>
            <w:sz w:val="20"/>
            <w:szCs w:val="20"/>
            <w:lang w:eastAsia="cs-CZ"/>
          </w:rPr>
          <w:t>Oddělení sekretariátu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17" w:history="1">
        <w:r w:rsidR="007704BE" w:rsidRPr="007C2340">
          <w:rPr>
            <w:rFonts w:eastAsia="Times New Roman" w:cs="Tahoma"/>
            <w:sz w:val="20"/>
            <w:szCs w:val="20"/>
            <w:lang w:eastAsia="cs-CZ"/>
          </w:rPr>
          <w:t>Oddělení vnějších vztahů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18" w:history="1">
        <w:r w:rsidR="007704BE" w:rsidRPr="007C2340">
          <w:rPr>
            <w:rFonts w:eastAsia="Times New Roman" w:cs="Tahoma"/>
            <w:sz w:val="20"/>
            <w:szCs w:val="20"/>
            <w:lang w:eastAsia="cs-CZ"/>
          </w:rPr>
          <w:t>Oddělení protokolu, propagace a sportu</w:t>
        </w:r>
      </w:hyperlink>
    </w:p>
    <w:p w:rsidR="007704BE" w:rsidRPr="007C2340" w:rsidRDefault="007704BE" w:rsidP="00285385">
      <w:pPr>
        <w:shd w:val="clear" w:color="auto" w:fill="FFFFFF"/>
        <w:spacing w:after="0" w:line="240" w:lineRule="auto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7704BE" w:rsidRPr="007C2340" w:rsidRDefault="007704BE" w:rsidP="00285385">
      <w:pPr>
        <w:autoSpaceDN w:val="0"/>
        <w:spacing w:after="0" w:line="240" w:lineRule="auto"/>
        <w:ind w:right="281"/>
        <w:jc w:val="both"/>
        <w:rPr>
          <w:sz w:val="20"/>
          <w:szCs w:val="20"/>
        </w:rPr>
      </w:pPr>
      <w:r w:rsidRPr="007C2340">
        <w:rPr>
          <w:sz w:val="20"/>
          <w:szCs w:val="20"/>
        </w:rPr>
        <w:t xml:space="preserve">Odbor Kanceláře starosty vznikl </w:t>
      </w:r>
      <w:proofErr w:type="gramStart"/>
      <w:r w:rsidRPr="007C2340">
        <w:rPr>
          <w:sz w:val="20"/>
          <w:szCs w:val="20"/>
        </w:rPr>
        <w:t>1.3. 2015</w:t>
      </w:r>
      <w:proofErr w:type="gramEnd"/>
      <w:r w:rsidRPr="007C2340">
        <w:rPr>
          <w:sz w:val="20"/>
          <w:szCs w:val="20"/>
        </w:rPr>
        <w:t xml:space="preserve"> a jeho hlavní pozornost za první půlrok fungování byla zaměřena nejen na administrativní chod kanceláře starosty včetně přípravy a kompletace materiálů pro starostu a zpracování odborných podkladů pro jednání ÚMČ, RMČ a ZMČ Praha 5, ale hlavně na podporu propagace a reputace městské části Praha 5. </w:t>
      </w:r>
    </w:p>
    <w:p w:rsidR="007704BE" w:rsidRPr="007C2340" w:rsidRDefault="007704BE" w:rsidP="00285385">
      <w:pPr>
        <w:spacing w:after="0" w:line="240" w:lineRule="auto"/>
        <w:jc w:val="both"/>
        <w:rPr>
          <w:bCs/>
          <w:sz w:val="20"/>
          <w:szCs w:val="20"/>
        </w:rPr>
      </w:pPr>
    </w:p>
    <w:p w:rsidR="007704BE" w:rsidRPr="007C2340" w:rsidRDefault="007704BE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bCs/>
          <w:sz w:val="20"/>
          <w:szCs w:val="20"/>
        </w:rPr>
        <w:t xml:space="preserve">Důležitým úkolem se stala rekonstrukce webových stránek </w:t>
      </w:r>
      <w:r w:rsidRPr="007C2340">
        <w:rPr>
          <w:sz w:val="20"/>
          <w:szCs w:val="20"/>
        </w:rPr>
        <w:t xml:space="preserve">s důrazem na dostupnost informací pro občany. Odbor připravil analýzu webových stránek Prahy 5 a představil ji na mediální komisi a výboru Otevřená radnice. Zároveň připravil pro Odbor otevřená radnice zadání pro nové webové stránky a podílel se při vyhodnocení soutěže pro grafické zpracování nových webových stránek. Věnuje se soustavně uveřejňování aktuálních informací na webových stránkách, na </w:t>
      </w:r>
      <w:proofErr w:type="spellStart"/>
      <w:r w:rsidRPr="007C2340">
        <w:rPr>
          <w:sz w:val="20"/>
          <w:szCs w:val="20"/>
        </w:rPr>
        <w:t>Facebooku</w:t>
      </w:r>
      <w:proofErr w:type="spellEnd"/>
      <w:r w:rsidRPr="007C2340">
        <w:rPr>
          <w:sz w:val="20"/>
          <w:szCs w:val="20"/>
        </w:rPr>
        <w:t xml:space="preserve"> a nově i na </w:t>
      </w:r>
      <w:proofErr w:type="spellStart"/>
      <w:r w:rsidRPr="007C2340">
        <w:rPr>
          <w:sz w:val="20"/>
          <w:szCs w:val="20"/>
        </w:rPr>
        <w:t>Youtube</w:t>
      </w:r>
      <w:proofErr w:type="spellEnd"/>
      <w:r w:rsidRPr="007C2340">
        <w:rPr>
          <w:sz w:val="20"/>
          <w:szCs w:val="20"/>
        </w:rPr>
        <w:t xml:space="preserve">. Začal spolupracovat s Praha TV na výrobě pořadu TV Expres Prahy 5. </w:t>
      </w:r>
    </w:p>
    <w:p w:rsidR="007704BE" w:rsidRPr="007C2340" w:rsidRDefault="007704BE" w:rsidP="00285385">
      <w:pPr>
        <w:spacing w:after="0" w:line="240" w:lineRule="auto"/>
        <w:jc w:val="both"/>
        <w:rPr>
          <w:sz w:val="20"/>
          <w:szCs w:val="20"/>
        </w:rPr>
      </w:pPr>
    </w:p>
    <w:p w:rsidR="007704BE" w:rsidRPr="002629FF" w:rsidRDefault="007704BE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>V rámci podpory vnímání dobrého jména městské části Praha 5 odbor zodpovídal ve spolupráci s redakční radou za vydávání, obsah a distribuci měsíčního radničního zpravodaje. Vzhledem k dosavadní podobě časopisu Pětka pro vás jakožto nejdůležitějšího informačního a propagačního kanálu radnice bylo na místě získat přímý vliv na přípravu a výrobu tohoto média. Proto po vypršení smlouvy s dosavadním výrobcem radničního časopisu bylo vyhlášeno výběrové řízení na propagační a informační m</w:t>
      </w:r>
      <w:r w:rsidRPr="002629FF">
        <w:rPr>
          <w:sz w:val="20"/>
          <w:szCs w:val="20"/>
        </w:rPr>
        <w:t xml:space="preserve">ateriály pro MČ Praha 5, čímž bylo možné začít připravovat obsah vlastními silami. Veškeré propagační a informační materiály rovněž začaly plně podléhat kontrole jednotného vzhledu podle </w:t>
      </w:r>
      <w:proofErr w:type="spellStart"/>
      <w:r w:rsidRPr="002629FF">
        <w:rPr>
          <w:sz w:val="20"/>
          <w:szCs w:val="20"/>
        </w:rPr>
        <w:t>logomanuálu</w:t>
      </w:r>
      <w:proofErr w:type="spellEnd"/>
      <w:r w:rsidRPr="002629FF">
        <w:rPr>
          <w:sz w:val="20"/>
          <w:szCs w:val="20"/>
        </w:rPr>
        <w:t xml:space="preserve">. </w:t>
      </w:r>
      <w:r w:rsidRPr="002629FF">
        <w:rPr>
          <w:bCs/>
          <w:sz w:val="20"/>
          <w:szCs w:val="20"/>
        </w:rPr>
        <w:t>Mediální komisi byly představeny Koncepce komunikace MČ Praha 5 a Pravidla vydávání radničního zpravodaje.</w:t>
      </w:r>
      <w:r w:rsidRPr="002629FF">
        <w:rPr>
          <w:sz w:val="20"/>
          <w:szCs w:val="20"/>
        </w:rPr>
        <w:t xml:space="preserve"> Kancelář starosty zajišťovala pro MČ Praha 5 a její radu také protokolární činnost a koordinaci veřejných státních ceremonií, pietních aktů, předávání cen a diplomů, převzetí oficiálních smluv, dohod a dokumentů atd.  Sekce protokolu se rovněž podílela na organizaci a průběhu návštěv lokálních i zahraničních delegací. Pozornost se zaměřila také na propagaci městské části Praha 5 a organizování akcí. Bylo uzavřeno 18 </w:t>
      </w:r>
      <w:proofErr w:type="spellStart"/>
      <w:r w:rsidRPr="002629FF">
        <w:rPr>
          <w:sz w:val="20"/>
          <w:szCs w:val="20"/>
        </w:rPr>
        <w:t>spolupořadatelských</w:t>
      </w:r>
      <w:proofErr w:type="spellEnd"/>
      <w:r w:rsidRPr="002629FF">
        <w:rPr>
          <w:sz w:val="20"/>
          <w:szCs w:val="20"/>
        </w:rPr>
        <w:t xml:space="preserve"> smluv v celkové výši 964.000,- Kč a uděleno 23 záštit starosty MČ Praha 5, z toho 14 nefinančních a 9 spojených s finančním darem, v celkové výši 125.000,- Kč. V rámci 70. výročí ukončení 2. světové války a osvobození Smíchova KST připravil akci pro veřejnost v parku </w:t>
      </w:r>
      <w:proofErr w:type="spellStart"/>
      <w:r w:rsidRPr="002629FF">
        <w:rPr>
          <w:sz w:val="20"/>
          <w:szCs w:val="20"/>
        </w:rPr>
        <w:t>Portheimka</w:t>
      </w:r>
      <w:proofErr w:type="spellEnd"/>
      <w:r w:rsidRPr="002629FF">
        <w:rPr>
          <w:sz w:val="20"/>
          <w:szCs w:val="20"/>
        </w:rPr>
        <w:t xml:space="preserve">. </w:t>
      </w:r>
    </w:p>
    <w:p w:rsidR="007704BE" w:rsidRPr="002629FF" w:rsidRDefault="007704BE" w:rsidP="00285385">
      <w:pPr>
        <w:spacing w:after="0" w:line="240" w:lineRule="auto"/>
        <w:jc w:val="both"/>
        <w:rPr>
          <w:sz w:val="20"/>
          <w:szCs w:val="20"/>
        </w:rPr>
      </w:pPr>
    </w:p>
    <w:p w:rsidR="007704BE" w:rsidRDefault="007704BE" w:rsidP="002853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19"/>
          <w:szCs w:val="19"/>
          <w:lang w:eastAsia="cs-CZ"/>
        </w:rPr>
      </w:pPr>
      <w:r w:rsidRPr="002629FF">
        <w:rPr>
          <w:sz w:val="20"/>
          <w:szCs w:val="20"/>
        </w:rPr>
        <w:t>Na podporu sportu byly přiděleny dotace na údržbu a opravu sportovních zařízení ve výši 500.000,- Kč, na soutěže a jednorázové sportovní projekty  245.000,- Kč, na podporu sportování mládeže 1. 130.000 Kč a na programy pro využití volného času pro seniory a zdravotně postižené  121.000,- Kč.</w:t>
      </w:r>
    </w:p>
    <w:p w:rsidR="007704BE" w:rsidRDefault="007704BE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7704BE" w:rsidRPr="007704BE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  <w:hyperlink r:id="rId19" w:history="1">
        <w:r w:rsidR="007704BE" w:rsidRPr="001103A7">
          <w:rPr>
            <w:rFonts w:eastAsia="Times New Roman" w:cs="Tahoma"/>
            <w:b/>
            <w:bCs/>
            <w:sz w:val="20"/>
            <w:szCs w:val="20"/>
            <w:lang w:eastAsia="cs-CZ"/>
          </w:rPr>
          <w:t>Odbor ekonomický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20" w:history="1">
        <w:r w:rsidR="007704BE" w:rsidRPr="001103A7">
          <w:rPr>
            <w:rFonts w:eastAsia="Times New Roman" w:cs="Tahoma"/>
            <w:sz w:val="20"/>
            <w:szCs w:val="20"/>
            <w:lang w:eastAsia="cs-CZ"/>
          </w:rPr>
          <w:t>Oddělení rozpočtu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21" w:history="1">
        <w:r w:rsidR="007704BE" w:rsidRPr="001103A7">
          <w:rPr>
            <w:rFonts w:eastAsia="Times New Roman" w:cs="Tahoma"/>
            <w:sz w:val="20"/>
            <w:szCs w:val="20"/>
            <w:lang w:eastAsia="cs-CZ"/>
          </w:rPr>
          <w:t>Oddělení hospodářské činnosti</w:t>
        </w:r>
      </w:hyperlink>
    </w:p>
    <w:p w:rsidR="007704BE" w:rsidRPr="007704BE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22" w:history="1">
        <w:r w:rsidR="007704BE" w:rsidRPr="001103A7">
          <w:rPr>
            <w:rFonts w:eastAsia="Times New Roman" w:cs="Tahoma"/>
            <w:sz w:val="20"/>
            <w:szCs w:val="20"/>
            <w:lang w:eastAsia="cs-CZ"/>
          </w:rPr>
          <w:t>Oddělení účetnictví</w:t>
        </w:r>
      </w:hyperlink>
    </w:p>
    <w:p w:rsidR="007704BE" w:rsidRPr="001103A7" w:rsidRDefault="00A72C8B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23" w:history="1">
        <w:r w:rsidR="007704BE" w:rsidRPr="001103A7">
          <w:rPr>
            <w:rFonts w:eastAsia="Times New Roman" w:cs="Tahoma"/>
            <w:sz w:val="20"/>
            <w:szCs w:val="20"/>
            <w:lang w:eastAsia="cs-CZ"/>
          </w:rPr>
          <w:t>Oddělení finančního plánování</w:t>
        </w:r>
      </w:hyperlink>
    </w:p>
    <w:p w:rsidR="007704BE" w:rsidRPr="001103A7" w:rsidRDefault="007704BE" w:rsidP="00285385">
      <w:pPr>
        <w:shd w:val="clear" w:color="auto" w:fill="FFFFFF"/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</w:p>
    <w:p w:rsidR="007C2340" w:rsidRPr="007C2340" w:rsidRDefault="007C2340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 xml:space="preserve">Rada MČ Praha 5 v oblasti financí a rozpočtu realizovala cíle a úkoly stanovené programovým prohlášením Rady, které bylo schváleno usnesením č. 16/479/2015 dne </w:t>
      </w:r>
      <w:proofErr w:type="gramStart"/>
      <w:r w:rsidRPr="007C2340">
        <w:rPr>
          <w:sz w:val="20"/>
          <w:szCs w:val="20"/>
        </w:rPr>
        <w:t>14.4.2015</w:t>
      </w:r>
      <w:proofErr w:type="gramEnd"/>
      <w:r w:rsidRPr="007C2340">
        <w:rPr>
          <w:sz w:val="20"/>
          <w:szCs w:val="20"/>
        </w:rPr>
        <w:t>.</w:t>
      </w:r>
    </w:p>
    <w:p w:rsidR="007C2340" w:rsidRPr="007C2340" w:rsidRDefault="007C2340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 xml:space="preserve">V prvním čtvrtletí byla hlavní pozornost zaměřena na dodržení zásad rozpočtového provizoria, schválených Zastupitelstvem MČ v prosinci 2014. Souběžně  byl připraven návrh rozpočtu, projednán Finančním výborem </w:t>
      </w:r>
      <w:proofErr w:type="gramStart"/>
      <w:r w:rsidRPr="007C2340">
        <w:rPr>
          <w:sz w:val="20"/>
          <w:szCs w:val="20"/>
        </w:rPr>
        <w:t>2.3. a schválen</w:t>
      </w:r>
      <w:proofErr w:type="gramEnd"/>
      <w:r w:rsidRPr="007C2340">
        <w:rPr>
          <w:sz w:val="20"/>
          <w:szCs w:val="20"/>
        </w:rPr>
        <w:t xml:space="preserve"> Zastupitelstvem MČ dne 19.3. usnesením č. 3/3/2015. Ve schváleném rozpočtu jsou plánovány výdaje ve výši 838,8 mil. Kč, z toho investice ve výši 260,4 mil. Kč a dotace ve výši 8,6 mil. Kč. Ve srovnání s rokem 2014 došlo ke snížení výdajů o 79 mil. Kč. Z hlediska financování byly k realizaci investičních akcí zapojeny do rozpočtu finanční prostředky z fondu rezerv a rozvoje v celkové výši 110 mil. Kč Rada předpokládá, že tyto prostředky budou do fondu vráceny po obdržení uhrazené daně z příjmů za rok 2014 ve výši 95,3 mil. Kč a investiční dotace od hlavního města ve výši 7 mil. Kč určenou na financování akce rekonstrukce kuchyně MŠ Nad Palatou, kde byly původně též</w:t>
      </w:r>
      <w:r w:rsidR="006C04D3">
        <w:rPr>
          <w:sz w:val="20"/>
          <w:szCs w:val="20"/>
        </w:rPr>
        <w:t xml:space="preserve"> </w:t>
      </w:r>
      <w:r w:rsidRPr="007C2340">
        <w:rPr>
          <w:sz w:val="20"/>
          <w:szCs w:val="20"/>
        </w:rPr>
        <w:t>plánovány finanční prostředky z fondu rezerv a rozvoje. Mimo tyto finance MČ obdržela zálohu na realizaci akce Rekonstrukce parku sady Na Skalce ve výši 11.999 tis. Kč.</w:t>
      </w:r>
    </w:p>
    <w:p w:rsidR="007C2340" w:rsidRPr="007C2340" w:rsidRDefault="007C2340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 xml:space="preserve">Ve druhém čtvrtletí byl dokončen a v orgánech městské části projednán Závěrečný účet městské části za rok 2014. Hospodaření bylo uzavřeno kladným výsledkem hospodaření hlavní </w:t>
      </w:r>
      <w:proofErr w:type="gramStart"/>
      <w:r w:rsidRPr="007C2340">
        <w:rPr>
          <w:sz w:val="20"/>
          <w:szCs w:val="20"/>
        </w:rPr>
        <w:t>činností  v celkové</w:t>
      </w:r>
      <w:proofErr w:type="gramEnd"/>
      <w:r w:rsidRPr="007C2340">
        <w:rPr>
          <w:sz w:val="20"/>
          <w:szCs w:val="20"/>
        </w:rPr>
        <w:t xml:space="preserve"> výši 158.651 tis. Kč a ve zdaňované činnosti bylo dosaženo zisku ve výši 288,9 mil. Kč. V rámci finančního vypořádání byly městské části poskytnuty finanční prostředky ve výši 33,5 mil. Kč o tyto prostředky Rada HMP zkrátila dotaci městské části v roce 2014. Další úpravou v roce 2015 však o tyto prostředky bude snížena dotace v letošním roce, neboť hlavní město v roce 2014 vrátilo firmě </w:t>
      </w:r>
      <w:proofErr w:type="spellStart"/>
      <w:r w:rsidRPr="007C2340">
        <w:rPr>
          <w:sz w:val="20"/>
          <w:szCs w:val="20"/>
        </w:rPr>
        <w:t>Denika</w:t>
      </w:r>
      <w:proofErr w:type="spellEnd"/>
      <w:r w:rsidRPr="007C2340">
        <w:rPr>
          <w:sz w:val="20"/>
          <w:szCs w:val="20"/>
        </w:rPr>
        <w:t xml:space="preserve"> Real 2000 a.s. kupní cenu za objekt Zubatého 1.</w:t>
      </w:r>
    </w:p>
    <w:p w:rsidR="007C2340" w:rsidRPr="007C2340" w:rsidRDefault="007C2340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>V závěru 1. pololetí byly vydány pokyny k zahájení prací na přípravě rozpočtu na rok 2016. Rada předpokládá, že bude při tvorbě rozpočtu akceptován schválený rozpočtový výhled, tj. celková částka výdajů dosáhne 730 mil. Kč.</w:t>
      </w:r>
    </w:p>
    <w:p w:rsidR="007704BE" w:rsidRPr="007C2340" w:rsidRDefault="007C2340" w:rsidP="00285385">
      <w:pPr>
        <w:spacing w:after="0" w:line="240" w:lineRule="auto"/>
        <w:jc w:val="both"/>
        <w:rPr>
          <w:sz w:val="20"/>
          <w:szCs w:val="20"/>
        </w:rPr>
      </w:pPr>
      <w:r w:rsidRPr="007C2340">
        <w:rPr>
          <w:sz w:val="20"/>
          <w:szCs w:val="20"/>
        </w:rPr>
        <w:t>Byly zahájeny práce na přípravě „</w:t>
      </w:r>
      <w:proofErr w:type="spellStart"/>
      <w:r w:rsidRPr="007C2340">
        <w:rPr>
          <w:sz w:val="20"/>
          <w:szCs w:val="20"/>
        </w:rPr>
        <w:t>rozklikávacího</w:t>
      </w:r>
      <w:proofErr w:type="spellEnd"/>
      <w:r w:rsidRPr="007C2340">
        <w:rPr>
          <w:sz w:val="20"/>
          <w:szCs w:val="20"/>
        </w:rPr>
        <w:t>“ rozpočtu výběrem dodavatele. Zprovozněním tohoto nástroje se podstatně zvýší transparentnost správy financí městské části.</w:t>
      </w:r>
    </w:p>
    <w:p w:rsidR="007C2340" w:rsidRDefault="007C2340" w:rsidP="00285385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2311BD" w:rsidRPr="002311BD" w:rsidRDefault="002311BD" w:rsidP="008A7902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2311BD">
        <w:rPr>
          <w:b/>
          <w:color w:val="000000"/>
          <w:sz w:val="20"/>
          <w:szCs w:val="20"/>
        </w:rPr>
        <w:t>O</w:t>
      </w:r>
      <w:r>
        <w:rPr>
          <w:b/>
          <w:color w:val="000000"/>
          <w:sz w:val="20"/>
          <w:szCs w:val="20"/>
        </w:rPr>
        <w:t>dbor</w:t>
      </w:r>
      <w:r w:rsidRPr="002311BD">
        <w:rPr>
          <w:b/>
          <w:color w:val="000000"/>
          <w:sz w:val="20"/>
          <w:szCs w:val="20"/>
        </w:rPr>
        <w:t xml:space="preserve"> správy </w:t>
      </w:r>
      <w:r>
        <w:rPr>
          <w:b/>
          <w:color w:val="000000"/>
          <w:sz w:val="20"/>
          <w:szCs w:val="20"/>
        </w:rPr>
        <w:t>veřejného prostranství</w:t>
      </w:r>
    </w:p>
    <w:p w:rsidR="002311BD" w:rsidRPr="002311BD" w:rsidRDefault="002311BD" w:rsidP="00285385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2311BD" w:rsidRPr="002311BD" w:rsidRDefault="00D10F8F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B</w:t>
      </w:r>
      <w:r w:rsidR="002311BD" w:rsidRPr="00D10F8F">
        <w:rPr>
          <w:rFonts w:eastAsia="Times New Roman"/>
          <w:color w:val="000000"/>
          <w:sz w:val="20"/>
          <w:szCs w:val="20"/>
        </w:rPr>
        <w:t>yla zahájena rekonstrukce parku Sady Na Skalce, realizována na základě přijetí dotace v rámci Evropského fondu pro regionální rozvoj ERDF</w:t>
      </w:r>
      <w:r>
        <w:rPr>
          <w:rFonts w:eastAsia="Times New Roman"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P</w:t>
      </w:r>
      <w:r w:rsidR="002311BD" w:rsidRPr="002311BD">
        <w:rPr>
          <w:color w:val="000000"/>
          <w:sz w:val="20"/>
          <w:szCs w:val="20"/>
        </w:rPr>
        <w:t>řed spuštěním fontán ve správě OSP byl proveden předsezónní servis</w:t>
      </w:r>
      <w:r>
        <w:rPr>
          <w:color w:val="000000"/>
          <w:sz w:val="20"/>
          <w:szCs w:val="20"/>
        </w:rPr>
        <w:t>. V</w:t>
      </w:r>
      <w:r w:rsidR="002311BD" w:rsidRPr="002311BD">
        <w:rPr>
          <w:color w:val="000000"/>
          <w:sz w:val="20"/>
          <w:szCs w:val="20"/>
        </w:rPr>
        <w:t xml:space="preserve"> rámci údržby dětských hřišť a sportovišť byly provedeny opravy </w:t>
      </w:r>
      <w:proofErr w:type="spellStart"/>
      <w:r w:rsidR="002311BD" w:rsidRPr="002311BD">
        <w:rPr>
          <w:color w:val="000000"/>
          <w:sz w:val="20"/>
          <w:szCs w:val="20"/>
        </w:rPr>
        <w:t>fitnessprvků</w:t>
      </w:r>
      <w:proofErr w:type="spellEnd"/>
      <w:r w:rsidR="002311BD" w:rsidRPr="002311BD">
        <w:rPr>
          <w:color w:val="000000"/>
          <w:sz w:val="20"/>
          <w:szCs w:val="20"/>
        </w:rPr>
        <w:t xml:space="preserve"> v parku </w:t>
      </w:r>
      <w:proofErr w:type="spellStart"/>
      <w:r w:rsidR="002311BD" w:rsidRPr="002311BD">
        <w:rPr>
          <w:color w:val="000000"/>
          <w:sz w:val="20"/>
          <w:szCs w:val="20"/>
        </w:rPr>
        <w:t>Mrázovka</w:t>
      </w:r>
      <w:proofErr w:type="spellEnd"/>
      <w:r w:rsidR="002311BD" w:rsidRPr="002311BD">
        <w:rPr>
          <w:color w:val="000000"/>
          <w:sz w:val="20"/>
          <w:szCs w:val="20"/>
        </w:rPr>
        <w:t>, byla provedena oprava vandalismem poškozeného oplocení sportoviště u Prokopského údolí</w:t>
      </w:r>
      <w:r>
        <w:rPr>
          <w:rFonts w:eastAsia="Times New Roman"/>
          <w:color w:val="000000"/>
          <w:sz w:val="20"/>
          <w:szCs w:val="20"/>
        </w:rPr>
        <w:t>. N</w:t>
      </w:r>
      <w:r w:rsidR="002311BD" w:rsidRPr="00D10F8F">
        <w:rPr>
          <w:color w:val="000000"/>
          <w:sz w:val="20"/>
          <w:szCs w:val="20"/>
        </w:rPr>
        <w:t xml:space="preserve">a dětské hřiště Zapova byly přemístěny dva květníky, které byly obloženy dřevem a osázeny trvalkami a keři, bylo obnoveno hřiště na </w:t>
      </w:r>
      <w:proofErr w:type="spellStart"/>
      <w:r w:rsidR="002311BD" w:rsidRPr="00D10F8F">
        <w:rPr>
          <w:color w:val="000000"/>
          <w:sz w:val="20"/>
          <w:szCs w:val="20"/>
        </w:rPr>
        <w:t>petangue</w:t>
      </w:r>
      <w:proofErr w:type="spellEnd"/>
      <w:r>
        <w:rPr>
          <w:color w:val="000000"/>
          <w:sz w:val="20"/>
          <w:szCs w:val="20"/>
        </w:rPr>
        <w:t>. V</w:t>
      </w:r>
      <w:r w:rsidR="002311BD" w:rsidRPr="002311BD">
        <w:rPr>
          <w:color w:val="000000"/>
          <w:sz w:val="20"/>
          <w:szCs w:val="20"/>
        </w:rPr>
        <w:t>e spolupráci s Odborem majetku a investic byla realizována rekonstrukce víceúčelového sportoviště a skateparku Aréna na Hořejším nábřeží</w:t>
      </w:r>
      <w:r>
        <w:rPr>
          <w:color w:val="000000"/>
          <w:sz w:val="20"/>
          <w:szCs w:val="20"/>
        </w:rPr>
        <w:t>. N</w:t>
      </w:r>
      <w:r w:rsidR="002311BD" w:rsidRPr="002311BD">
        <w:rPr>
          <w:color w:val="000000"/>
          <w:sz w:val="20"/>
          <w:szCs w:val="20"/>
        </w:rPr>
        <w:t>a 15 dětských hřišť a sportovišť byla zajištěna instalace a servis mobilních toalet během návštěvní sezóny</w:t>
      </w:r>
      <w:r>
        <w:rPr>
          <w:color w:val="000000"/>
          <w:sz w:val="20"/>
          <w:szCs w:val="20"/>
        </w:rPr>
        <w:t>. B</w:t>
      </w:r>
      <w:r w:rsidR="002311BD" w:rsidRPr="002311BD">
        <w:rPr>
          <w:color w:val="000000"/>
          <w:sz w:val="20"/>
          <w:szCs w:val="20"/>
        </w:rPr>
        <w:t xml:space="preserve">yly realizovány letničkové výsadby na Náměstí </w:t>
      </w:r>
      <w:proofErr w:type="gramStart"/>
      <w:r w:rsidR="002311BD" w:rsidRPr="002311BD">
        <w:rPr>
          <w:color w:val="000000"/>
          <w:sz w:val="20"/>
          <w:szCs w:val="20"/>
        </w:rPr>
        <w:t>14.října</w:t>
      </w:r>
      <w:proofErr w:type="gramEnd"/>
      <w:r w:rsidR="002311BD" w:rsidRPr="002311BD">
        <w:rPr>
          <w:color w:val="000000"/>
          <w:sz w:val="20"/>
          <w:szCs w:val="20"/>
        </w:rPr>
        <w:t>, Arbesovo náměstí, Husovy Sady</w:t>
      </w:r>
      <w:r>
        <w:rPr>
          <w:color w:val="000000"/>
          <w:sz w:val="20"/>
          <w:szCs w:val="20"/>
        </w:rPr>
        <w:t>. P</w:t>
      </w:r>
      <w:r w:rsidR="002311BD" w:rsidRPr="002311BD">
        <w:rPr>
          <w:color w:val="000000"/>
          <w:sz w:val="20"/>
          <w:szCs w:val="20"/>
        </w:rPr>
        <w:t>robíhají práce na zpracování aktualizace Digitalizace pasportu zeleně</w:t>
      </w:r>
      <w:r>
        <w:rPr>
          <w:color w:val="000000"/>
          <w:sz w:val="20"/>
          <w:szCs w:val="20"/>
        </w:rPr>
        <w:t>. B</w:t>
      </w:r>
      <w:r w:rsidR="002311BD" w:rsidRPr="002311BD">
        <w:rPr>
          <w:color w:val="000000"/>
          <w:sz w:val="20"/>
          <w:szCs w:val="20"/>
        </w:rPr>
        <w:t>yla zajištěna likvidace invazivních rostlin (křídlatky a bolševníku) na území MČ Praha 5</w:t>
      </w:r>
      <w:r>
        <w:rPr>
          <w:color w:val="000000"/>
          <w:sz w:val="20"/>
          <w:szCs w:val="20"/>
        </w:rPr>
        <w:t>. Pr</w:t>
      </w:r>
      <w:r w:rsidR="002311BD" w:rsidRPr="002311BD">
        <w:rPr>
          <w:color w:val="000000"/>
          <w:sz w:val="20"/>
          <w:szCs w:val="20"/>
        </w:rPr>
        <w:t>obíhala běžná údržba v zeleni, prořezy, kácení, úpravy</w:t>
      </w:r>
      <w:r>
        <w:rPr>
          <w:color w:val="000000"/>
          <w:sz w:val="20"/>
          <w:szCs w:val="20"/>
        </w:rPr>
        <w:t>. V</w:t>
      </w:r>
      <w:r w:rsidR="002311BD" w:rsidRPr="002311BD">
        <w:rPr>
          <w:color w:val="000000"/>
          <w:sz w:val="20"/>
          <w:szCs w:val="20"/>
        </w:rPr>
        <w:t> rámci projektu Snížení imisní zátěže z dopravy ozeleněním ulic na Praze 5 byla provedena obnova výsadeb popínavých rostlin podél protihlukových stěn v ulici K Barrandovu, je zajišťována zálivka dřevin v</w:t>
      </w:r>
      <w:r>
        <w:rPr>
          <w:color w:val="000000"/>
          <w:sz w:val="20"/>
          <w:szCs w:val="20"/>
        </w:rPr>
        <w:t> </w:t>
      </w:r>
      <w:r w:rsidR="002311BD" w:rsidRPr="002311BD">
        <w:rPr>
          <w:color w:val="000000"/>
          <w:sz w:val="20"/>
          <w:szCs w:val="20"/>
        </w:rPr>
        <w:t>květnících</w:t>
      </w:r>
      <w:r>
        <w:rPr>
          <w:color w:val="000000"/>
          <w:sz w:val="20"/>
          <w:szCs w:val="20"/>
        </w:rPr>
        <w:t>. Z</w:t>
      </w:r>
      <w:r w:rsidR="002311BD" w:rsidRPr="002311BD">
        <w:rPr>
          <w:color w:val="000000"/>
          <w:sz w:val="20"/>
          <w:szCs w:val="20"/>
        </w:rPr>
        <w:t>ajištění odchytu, kastrace a umisťování toulavých koček, celkový počet opuštěných zvířat rok od roku stoupá</w:t>
      </w:r>
      <w:r>
        <w:rPr>
          <w:color w:val="000000"/>
          <w:sz w:val="20"/>
          <w:szCs w:val="20"/>
        </w:rPr>
        <w:t>. B</w:t>
      </w:r>
      <w:r w:rsidR="002311BD" w:rsidRPr="002311BD">
        <w:rPr>
          <w:color w:val="000000"/>
          <w:sz w:val="20"/>
          <w:szCs w:val="20"/>
        </w:rPr>
        <w:t>yla uhrazena náhradní péče o tři psy</w:t>
      </w:r>
      <w:r>
        <w:rPr>
          <w:color w:val="000000"/>
          <w:sz w:val="20"/>
          <w:szCs w:val="20"/>
        </w:rPr>
        <w:t>. P</w:t>
      </w:r>
      <w:r w:rsidR="002311BD" w:rsidRPr="002311BD">
        <w:rPr>
          <w:color w:val="000000"/>
          <w:sz w:val="20"/>
          <w:szCs w:val="20"/>
        </w:rPr>
        <w:t>roběhla kontrola přidělených peněz grantů v oblasti Místo pro život a ekologické programy</w:t>
      </w:r>
      <w:r>
        <w:rPr>
          <w:color w:val="000000"/>
          <w:sz w:val="20"/>
          <w:szCs w:val="20"/>
        </w:rPr>
        <w:t>. V</w:t>
      </w:r>
      <w:r w:rsidR="002311BD" w:rsidRPr="002311BD">
        <w:rPr>
          <w:color w:val="000000"/>
          <w:sz w:val="20"/>
          <w:szCs w:val="20"/>
        </w:rPr>
        <w:t>ypracování studií a projektů potřebných pro další rozvoj veřejných prostranství MČ Praha 5 + podání žádostí o dotace na vybrané projekty a studie</w:t>
      </w:r>
      <w:r>
        <w:rPr>
          <w:color w:val="000000"/>
          <w:sz w:val="20"/>
          <w:szCs w:val="20"/>
        </w:rPr>
        <w:t>. L</w:t>
      </w:r>
      <w:r w:rsidR="002311BD" w:rsidRPr="002311BD">
        <w:rPr>
          <w:sz w:val="20"/>
          <w:szCs w:val="20"/>
        </w:rPr>
        <w:t>okalizace a zajišťování úklidu černých skládek i na základě spolupráce s Městskou policií</w:t>
      </w:r>
      <w:r>
        <w:rPr>
          <w:sz w:val="20"/>
          <w:szCs w:val="20"/>
        </w:rPr>
        <w:t>. Je zajišťována čistota</w:t>
      </w:r>
      <w:r w:rsidR="002311BD" w:rsidRPr="002311BD">
        <w:rPr>
          <w:sz w:val="20"/>
          <w:szCs w:val="20"/>
        </w:rPr>
        <w:t xml:space="preserve"> veřejných prostranství na území MČ Praha 5 pohotovostními úklidy také ve spolupráci s Městskou policií</w:t>
      </w:r>
      <w:r>
        <w:rPr>
          <w:sz w:val="20"/>
          <w:szCs w:val="20"/>
        </w:rPr>
        <w:t>.</w:t>
      </w:r>
    </w:p>
    <w:p w:rsidR="002311BD" w:rsidRPr="002311BD" w:rsidRDefault="002311BD" w:rsidP="00285385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311BD">
        <w:rPr>
          <w:sz w:val="20"/>
          <w:szCs w:val="20"/>
        </w:rPr>
        <w:t>kontrola počtu a rozmístění košů na odpad včetně košů na PE se sáčky</w:t>
      </w:r>
    </w:p>
    <w:p w:rsidR="002311BD" w:rsidRPr="002311BD" w:rsidRDefault="002311BD" w:rsidP="00285385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311BD">
        <w:rPr>
          <w:sz w:val="20"/>
          <w:szCs w:val="20"/>
        </w:rPr>
        <w:t>optimalizace zajištění mobilního sběru PE na frekventovaných lokalitách v centru městské části</w:t>
      </w:r>
    </w:p>
    <w:p w:rsidR="002311BD" w:rsidRPr="002311BD" w:rsidRDefault="002311BD" w:rsidP="00285385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311BD">
        <w:rPr>
          <w:sz w:val="20"/>
          <w:szCs w:val="20"/>
        </w:rPr>
        <w:t>provádění namátkových kontrol čistoty a pořádku na celém území MČ Praha 5</w:t>
      </w:r>
    </w:p>
    <w:p w:rsidR="002311BD" w:rsidRPr="002311BD" w:rsidRDefault="002311BD" w:rsidP="00285385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311BD">
        <w:rPr>
          <w:sz w:val="20"/>
          <w:szCs w:val="20"/>
        </w:rPr>
        <w:t xml:space="preserve">provoz </w:t>
      </w:r>
      <w:proofErr w:type="spellStart"/>
      <w:r w:rsidRPr="002311BD">
        <w:rPr>
          <w:sz w:val="20"/>
          <w:szCs w:val="20"/>
        </w:rPr>
        <w:t>fotopastí</w:t>
      </w:r>
      <w:proofErr w:type="spellEnd"/>
      <w:r w:rsidRPr="002311BD">
        <w:rPr>
          <w:sz w:val="20"/>
          <w:szCs w:val="20"/>
        </w:rPr>
        <w:t xml:space="preserve"> na území MČ Prahy 5 – monitoring problematických míst s častým vznikem černých skládek</w:t>
      </w:r>
    </w:p>
    <w:p w:rsidR="002311BD" w:rsidRPr="00D22A15" w:rsidRDefault="002311BD" w:rsidP="00285385">
      <w:pPr>
        <w:numPr>
          <w:ilvl w:val="0"/>
          <w:numId w:val="6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2311BD">
        <w:rPr>
          <w:sz w:val="20"/>
          <w:szCs w:val="20"/>
        </w:rPr>
        <w:t>využití dotace na projekt „ Kompostéry pro občany“</w:t>
      </w:r>
    </w:p>
    <w:p w:rsidR="00E142D6" w:rsidRDefault="00E142D6" w:rsidP="00E142D6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Oblast správy dopravy v klidu</w:t>
      </w:r>
    </w:p>
    <w:p w:rsidR="00E142D6" w:rsidRDefault="00E142D6" w:rsidP="00E142D6">
      <w:pPr>
        <w:spacing w:after="0" w:line="240" w:lineRule="auto"/>
        <w:jc w:val="both"/>
        <w:rPr>
          <w:rFonts w:cs="Arial"/>
          <w:color w:val="000080"/>
          <w:sz w:val="20"/>
          <w:szCs w:val="20"/>
        </w:rPr>
      </w:pPr>
      <w:r>
        <w:rPr>
          <w:sz w:val="20"/>
          <w:szCs w:val="20"/>
        </w:rPr>
        <w:lastRenderedPageBreak/>
        <w:t>Další vývoj projektu zón placeného stání závisí na výsledku výběrového řízení významné nadlimitní veřejné zakázky „Dodavatel služby provozu zón placeného stání v hl. m. Praze“ a nadlimitní veřejné zakázky „Centrální informační systém zón placeného stání v hl. m. Praze“ - výběrové řízení na MHMP stále probíhá. Nadále se jedná zástupci Magistrátu hl. m. Prahy o budoucí podobě pilotního projektu a o podobě první etapy zón placeného stání. Probíhá příprava projektu organizace dopravy v klidu formou zón placeného stání na vybraných územích hlavního města Prahy - 1. etapa 2015.</w:t>
      </w:r>
    </w:p>
    <w:p w:rsidR="00E142D6" w:rsidRDefault="00E142D6" w:rsidP="00E142D6">
      <w:pPr>
        <w:spacing w:after="0" w:line="240" w:lineRule="auto"/>
        <w:jc w:val="both"/>
        <w:rPr>
          <w:rFonts w:cs="Times New Roman"/>
          <w:color w:val="000000"/>
          <w:sz w:val="20"/>
          <w:szCs w:val="20"/>
        </w:rPr>
      </w:pPr>
    </w:p>
    <w:p w:rsidR="00E142D6" w:rsidRDefault="00E142D6" w:rsidP="00E142D6">
      <w:pPr>
        <w:spacing w:after="0" w:line="240" w:lineRule="auto"/>
        <w:ind w:left="720"/>
        <w:jc w:val="both"/>
        <w:rPr>
          <w:b/>
          <w:sz w:val="20"/>
          <w:szCs w:val="20"/>
        </w:rPr>
      </w:pPr>
    </w:p>
    <w:p w:rsidR="00E142D6" w:rsidRPr="00E142D6" w:rsidRDefault="00A72C8B" w:rsidP="00E142D6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24" w:history="1">
        <w:r w:rsidR="00E142D6" w:rsidRPr="00E142D6">
          <w:rPr>
            <w:rStyle w:val="Hypertextovodkaz"/>
            <w:rFonts w:eastAsia="Times New Roman" w:cs="Tahoma"/>
            <w:b/>
            <w:bCs/>
            <w:color w:val="auto"/>
            <w:sz w:val="20"/>
            <w:szCs w:val="20"/>
            <w:lang w:eastAsia="cs-CZ"/>
          </w:rPr>
          <w:t>Odbor školství a kultury</w:t>
        </w:r>
      </w:hyperlink>
    </w:p>
    <w:p w:rsidR="00E142D6" w:rsidRPr="00E142D6" w:rsidRDefault="00E142D6" w:rsidP="00E142D6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25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 xml:space="preserve">Oddělení metodiky, rozpočtu a </w:t>
        </w:r>
        <w:proofErr w:type="spellStart"/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veřejnosprávní</w:t>
        </w:r>
        <w:proofErr w:type="spellEnd"/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 xml:space="preserve"> kontroly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26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kultury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27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provozně technické správy budov</w:t>
        </w:r>
      </w:hyperlink>
    </w:p>
    <w:p w:rsidR="00E142D6" w:rsidRDefault="00E142D6" w:rsidP="00E142D6">
      <w:pPr>
        <w:spacing w:after="0" w:line="240" w:lineRule="auto"/>
        <w:jc w:val="both"/>
        <w:rPr>
          <w:rFonts w:eastAsia="Calibri"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 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Materiály předkládané za oblast školství se týkají především příspěvkových organizací, kterými jsou základní a mateřské školy zřizované městskou částí Praha 5. Materiály směřují do oblasti řešení organizačních, právních a ekonomických záležitostí škol zřizovaných městskou částí Praha 5.</w:t>
      </w: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Ve sledovaném období byly nově zřízeny přípravné třídy Pod </w:t>
      </w:r>
      <w:proofErr w:type="spellStart"/>
      <w:r w:rsidRPr="00E142D6">
        <w:rPr>
          <w:rFonts w:cs="Arial"/>
          <w:sz w:val="20"/>
          <w:szCs w:val="20"/>
        </w:rPr>
        <w:t>Žvahovem</w:t>
      </w:r>
      <w:proofErr w:type="spellEnd"/>
      <w:r w:rsidRPr="00E142D6">
        <w:rPr>
          <w:rFonts w:cs="Arial"/>
          <w:sz w:val="20"/>
          <w:szCs w:val="20"/>
        </w:rPr>
        <w:t xml:space="preserve"> a U </w:t>
      </w:r>
      <w:proofErr w:type="spellStart"/>
      <w:r w:rsidRPr="00E142D6">
        <w:rPr>
          <w:rFonts w:cs="Arial"/>
          <w:sz w:val="20"/>
          <w:szCs w:val="20"/>
        </w:rPr>
        <w:t>Santošky</w:t>
      </w:r>
      <w:proofErr w:type="spellEnd"/>
      <w:r w:rsidRPr="00E142D6">
        <w:rPr>
          <w:rFonts w:cs="Arial"/>
          <w:sz w:val="20"/>
          <w:szCs w:val="20"/>
        </w:rPr>
        <w:t xml:space="preserve">. Povedla se realizace zřízení detašovaného pracoviště ZŠ </w:t>
      </w:r>
      <w:proofErr w:type="spellStart"/>
      <w:r w:rsidRPr="00E142D6">
        <w:rPr>
          <w:rFonts w:cs="Arial"/>
          <w:sz w:val="20"/>
          <w:szCs w:val="20"/>
        </w:rPr>
        <w:t>Kořenského</w:t>
      </w:r>
      <w:proofErr w:type="spellEnd"/>
      <w:r w:rsidRPr="00E142D6">
        <w:rPr>
          <w:rFonts w:cs="Arial"/>
          <w:sz w:val="20"/>
          <w:szCs w:val="20"/>
        </w:rPr>
        <w:t xml:space="preserve"> v areálu Pod </w:t>
      </w:r>
      <w:proofErr w:type="spellStart"/>
      <w:r w:rsidRPr="00E142D6">
        <w:rPr>
          <w:rFonts w:cs="Arial"/>
          <w:sz w:val="20"/>
          <w:szCs w:val="20"/>
        </w:rPr>
        <w:t>Žvahovem</w:t>
      </w:r>
      <w:proofErr w:type="spellEnd"/>
      <w:r w:rsidRPr="00E142D6">
        <w:rPr>
          <w:rFonts w:cs="Arial"/>
          <w:sz w:val="20"/>
          <w:szCs w:val="20"/>
        </w:rPr>
        <w:t xml:space="preserve">, kde dochází ke znovuotevření I. stupně základní školy. Jsou diskutovány záměry k využití budov pro účely školství např. bývalé česko-rakouské gymnázium a bývalé zdravotní středisko Hlubočepy přebudované na MŠ. Bylo schváleno navyšování kapacit tříd v MŠ, v ZŠ, ve školních družinách aktuálně, neboť se zvyšuje počet dětí na I. stupních základních škol.  Bylo potřeba zajistit navyšování kapacit kuchyní a vývařoven. S řediteli škol byla projednána oblast zápisů do MŠ a ZŠ zřizovaných MČ P5 a uplatnění práva zpracování osobních údajů zřizovatelem. Záměr zřízení MŠ Na Pláni jako detašovaného pracoviště ZŠ Radlická schválila rada a zajistí tak rozšíření kapacit našich MŠ. Dále byly s řediteli škol projednávány a řešeny otázky provozu během školního roku i v období prázdnin a zajišťování plynulosti provozu škol. K dalším důležitým činnostem patřilo zajišťování personálních záležitostí (jmenování ředitelů, odměny ředitelů, změny platových výměrů) a zajištění finančních prostředků, čerpání a kontrola finančních prostředků. Byla realizována aktualizace metodických pokynů k problematice PO a BOZP. Byly přiděleny dotace na podporu volnočasových aktivit a vzdělávání mládeže z MČ Praha 5. Proběhlo jmenování vedoucí odboru školství a kultury Mgr. Jany </w:t>
      </w:r>
      <w:proofErr w:type="spellStart"/>
      <w:r w:rsidRPr="00E142D6">
        <w:rPr>
          <w:rFonts w:cs="Arial"/>
          <w:sz w:val="20"/>
          <w:szCs w:val="20"/>
        </w:rPr>
        <w:t>Zacharové</w:t>
      </w:r>
      <w:proofErr w:type="spellEnd"/>
      <w:r w:rsidRPr="00E142D6">
        <w:rPr>
          <w:rFonts w:cs="Arial"/>
          <w:sz w:val="20"/>
          <w:szCs w:val="20"/>
        </w:rPr>
        <w:t xml:space="preserve">, vyhlášení konkurzu na ředitele ZŠ a MŠ Grafická a následné jmenování ředitelky Mgr. Radky Jedličkové po dlouhém období dočasné správy školy ředitelem FZŠ </w:t>
      </w:r>
      <w:proofErr w:type="spellStart"/>
      <w:r w:rsidRPr="00E142D6">
        <w:rPr>
          <w:rFonts w:cs="Arial"/>
          <w:sz w:val="20"/>
          <w:szCs w:val="20"/>
        </w:rPr>
        <w:t>Drtinova</w:t>
      </w:r>
      <w:proofErr w:type="spellEnd"/>
      <w:r w:rsidRPr="00E142D6">
        <w:rPr>
          <w:rFonts w:cs="Arial"/>
          <w:sz w:val="20"/>
          <w:szCs w:val="20"/>
        </w:rPr>
        <w:t>. Bylo schváleno doplnění školských rad za zřizovatele na uvolněná místa po volbách 2014. Byly schváleny a jsou realizovány projekty: „Principy a dobrá praxe v řízení kvality základních škol“, spolufinancovaný z fondu Švýcarsko-české spolupráce, projekt „Děti dětem“ a „Příběhy našich sousedů“.</w:t>
      </w: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  </w:t>
      </w: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Odbor školství a kultury zajišťuje prostřednictvím svého oddělení provozně technické správy budov provoz budov škol po technické stránce, opravy většího rozsahu a rekonstrukce. V případě VZMR jsou Radě městské části Praha 5 předkládány materiály prostřednictvím oddělení veřejných zakázek.</w:t>
      </w:r>
    </w:p>
    <w:p w:rsidR="00E142D6" w:rsidRPr="00E142D6" w:rsidRDefault="00E142D6" w:rsidP="00E142D6">
      <w:pPr>
        <w:pStyle w:val="Odstavecseseznamem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V uplynulém období byly prostřednictvím tohoto oddělení předloženy ke schválení </w:t>
      </w:r>
      <w:proofErr w:type="gramStart"/>
      <w:r w:rsidRPr="00E142D6">
        <w:rPr>
          <w:rFonts w:cs="Arial"/>
          <w:sz w:val="20"/>
          <w:szCs w:val="20"/>
        </w:rPr>
        <w:t>vybraní</w:t>
      </w:r>
      <w:proofErr w:type="gramEnd"/>
      <w:r w:rsidRPr="00E142D6">
        <w:rPr>
          <w:rFonts w:cs="Arial"/>
          <w:sz w:val="20"/>
          <w:szCs w:val="20"/>
        </w:rPr>
        <w:t xml:space="preserve"> zhotovitelé stavebních akcí na ZŠ a MŠ </w:t>
      </w:r>
      <w:proofErr w:type="spellStart"/>
      <w:r w:rsidRPr="00E142D6">
        <w:rPr>
          <w:rFonts w:cs="Arial"/>
          <w:sz w:val="20"/>
          <w:szCs w:val="20"/>
        </w:rPr>
        <w:t>Chaplinově</w:t>
      </w:r>
      <w:proofErr w:type="spellEnd"/>
      <w:r w:rsidRPr="00E142D6">
        <w:rPr>
          <w:rFonts w:cs="Arial"/>
          <w:sz w:val="20"/>
          <w:szCs w:val="20"/>
        </w:rPr>
        <w:t xml:space="preserve"> náměstí-oprava VZT a ZTI pro varnu, MŠ U Železničního mostu-oprava letních WC, MŠ </w:t>
      </w:r>
      <w:proofErr w:type="spellStart"/>
      <w:r w:rsidRPr="00E142D6">
        <w:rPr>
          <w:rFonts w:cs="Arial"/>
          <w:sz w:val="20"/>
          <w:szCs w:val="20"/>
        </w:rPr>
        <w:t>Podbělohorská</w:t>
      </w:r>
      <w:proofErr w:type="spellEnd"/>
      <w:r w:rsidRPr="00E142D6">
        <w:rPr>
          <w:rFonts w:cs="Arial"/>
          <w:sz w:val="20"/>
          <w:szCs w:val="20"/>
        </w:rPr>
        <w:t xml:space="preserve">-úprava rozvodů topné vody pro VZT, ZŠ waldorfská-oprava dvora. </w:t>
      </w:r>
    </w:p>
    <w:p w:rsidR="00E142D6" w:rsidRPr="00E142D6" w:rsidRDefault="00E142D6" w:rsidP="00E142D6">
      <w:pPr>
        <w:pStyle w:val="Odstavecseseznamem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Výběrová řízení dalších oprav, schválených v rozpočtu MČ pro letošní rok, jsou uvedeným oddělením veřejných zakázek momentálně administrovány a jejich proces není doposud ukončen.</w:t>
      </w: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  <w:r w:rsidRPr="00E142D6">
        <w:rPr>
          <w:bCs/>
          <w:color w:val="auto"/>
          <w:sz w:val="20"/>
          <w:szCs w:val="20"/>
        </w:rPr>
        <w:t xml:space="preserve">Oblast kultury </w:t>
      </w: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  <w:r w:rsidRPr="00E142D6">
        <w:rPr>
          <w:color w:val="auto"/>
          <w:sz w:val="20"/>
          <w:szCs w:val="20"/>
        </w:rPr>
        <w:t xml:space="preserve">Kulturní akce pořádané přímo městskou částí se soustředily na zajištění výstav v galerii </w:t>
      </w:r>
      <w:proofErr w:type="spellStart"/>
      <w:r w:rsidRPr="00E142D6">
        <w:rPr>
          <w:color w:val="auto"/>
          <w:sz w:val="20"/>
          <w:szCs w:val="20"/>
        </w:rPr>
        <w:t>Portheimka</w:t>
      </w:r>
      <w:proofErr w:type="spellEnd"/>
      <w:r w:rsidRPr="00E142D6">
        <w:rPr>
          <w:color w:val="auto"/>
          <w:sz w:val="20"/>
          <w:szCs w:val="20"/>
        </w:rPr>
        <w:t xml:space="preserve"> a Malé výstavní síni. V </w:t>
      </w:r>
      <w:proofErr w:type="spellStart"/>
      <w:r w:rsidRPr="00E142D6">
        <w:rPr>
          <w:color w:val="auto"/>
          <w:sz w:val="20"/>
          <w:szCs w:val="20"/>
        </w:rPr>
        <w:t>Portheimce</w:t>
      </w:r>
      <w:proofErr w:type="spellEnd"/>
      <w:r w:rsidRPr="00E142D6">
        <w:rPr>
          <w:color w:val="auto"/>
          <w:sz w:val="20"/>
          <w:szCs w:val="20"/>
        </w:rPr>
        <w:t xml:space="preserve"> byl upraven výstavní plán tak, aby byl významným výstavám věnován delší čas. Letos se v tomto režimu uskutečnila výstava Praha ve stínu hákového kříže. </w:t>
      </w: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  <w:r w:rsidRPr="00E142D6">
        <w:rPr>
          <w:color w:val="auto"/>
          <w:sz w:val="20"/>
          <w:szCs w:val="20"/>
        </w:rPr>
        <w:t xml:space="preserve">Dramaturgická rada </w:t>
      </w:r>
      <w:proofErr w:type="spellStart"/>
      <w:r w:rsidRPr="00E142D6">
        <w:rPr>
          <w:color w:val="auto"/>
          <w:sz w:val="20"/>
          <w:szCs w:val="20"/>
        </w:rPr>
        <w:t>Portheimky</w:t>
      </w:r>
      <w:proofErr w:type="spellEnd"/>
      <w:r w:rsidRPr="00E142D6">
        <w:rPr>
          <w:color w:val="auto"/>
          <w:sz w:val="20"/>
          <w:szCs w:val="20"/>
        </w:rPr>
        <w:t xml:space="preserve"> také zpracovala ideový záměr využití tohoto objektu. Dle tohoto záměru by se letohrádek dělil do pěti částí. Kavárna propojená s výstavním prostorem, muzeum městské části, multimediální sál, reprezentativní prostory a badatelna s archivem. V Malé výstavní síni se konaly výstavy malého formátu, z nichž nejnavštěvovanějšími byly výstava řezbářského kurzu </w:t>
      </w:r>
      <w:proofErr w:type="spellStart"/>
      <w:r w:rsidRPr="00E142D6">
        <w:rPr>
          <w:color w:val="auto"/>
          <w:sz w:val="20"/>
          <w:szCs w:val="20"/>
        </w:rPr>
        <w:t>Magme</w:t>
      </w:r>
      <w:proofErr w:type="spellEnd"/>
      <w:r w:rsidRPr="00E142D6">
        <w:rPr>
          <w:color w:val="auto"/>
          <w:sz w:val="20"/>
          <w:szCs w:val="20"/>
        </w:rPr>
        <w:t xml:space="preserve"> a výstava o historii Prahy 5. </w:t>
      </w: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  <w:r w:rsidRPr="00E142D6">
        <w:rPr>
          <w:color w:val="auto"/>
          <w:sz w:val="20"/>
          <w:szCs w:val="20"/>
        </w:rPr>
        <w:lastRenderedPageBreak/>
        <w:t xml:space="preserve">V rámci </w:t>
      </w:r>
      <w:proofErr w:type="spellStart"/>
      <w:r w:rsidRPr="00E142D6">
        <w:rPr>
          <w:color w:val="auto"/>
          <w:sz w:val="20"/>
          <w:szCs w:val="20"/>
        </w:rPr>
        <w:t>spolupořadatelství</w:t>
      </w:r>
      <w:proofErr w:type="spellEnd"/>
      <w:r w:rsidRPr="00E142D6">
        <w:rPr>
          <w:color w:val="auto"/>
          <w:sz w:val="20"/>
          <w:szCs w:val="20"/>
        </w:rPr>
        <w:t xml:space="preserve"> a záštit byly podpořeny tradiční projekty (</w:t>
      </w:r>
      <w:r w:rsidR="00000AEA">
        <w:rPr>
          <w:color w:val="auto"/>
          <w:sz w:val="20"/>
          <w:szCs w:val="20"/>
        </w:rPr>
        <w:t xml:space="preserve">např. </w:t>
      </w:r>
      <w:r w:rsidRPr="00E142D6">
        <w:rPr>
          <w:color w:val="auto"/>
          <w:sz w:val="20"/>
          <w:szCs w:val="20"/>
        </w:rPr>
        <w:t xml:space="preserve">filmový festival </w:t>
      </w:r>
      <w:proofErr w:type="spellStart"/>
      <w:r w:rsidRPr="00E142D6">
        <w:rPr>
          <w:color w:val="auto"/>
          <w:sz w:val="20"/>
          <w:szCs w:val="20"/>
        </w:rPr>
        <w:t>Febiofest</w:t>
      </w:r>
      <w:proofErr w:type="spellEnd"/>
      <w:r w:rsidRPr="00E142D6">
        <w:rPr>
          <w:color w:val="auto"/>
          <w:sz w:val="20"/>
          <w:szCs w:val="20"/>
        </w:rPr>
        <w:t xml:space="preserve">, hudební festival </w:t>
      </w:r>
      <w:proofErr w:type="spellStart"/>
      <w:r w:rsidRPr="00E142D6">
        <w:rPr>
          <w:color w:val="auto"/>
          <w:sz w:val="20"/>
          <w:szCs w:val="20"/>
        </w:rPr>
        <w:t>United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proofErr w:type="spellStart"/>
      <w:r w:rsidRPr="00E142D6">
        <w:rPr>
          <w:color w:val="auto"/>
          <w:sz w:val="20"/>
          <w:szCs w:val="20"/>
        </w:rPr>
        <w:t>Islands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proofErr w:type="spellStart"/>
      <w:r w:rsidRPr="00E142D6">
        <w:rPr>
          <w:color w:val="auto"/>
          <w:sz w:val="20"/>
          <w:szCs w:val="20"/>
        </w:rPr>
        <w:t>of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proofErr w:type="spellStart"/>
      <w:r w:rsidRPr="00E142D6">
        <w:rPr>
          <w:color w:val="auto"/>
          <w:sz w:val="20"/>
          <w:szCs w:val="20"/>
        </w:rPr>
        <w:t>Prague</w:t>
      </w:r>
      <w:proofErr w:type="spellEnd"/>
      <w:r w:rsidRPr="00E142D6">
        <w:rPr>
          <w:color w:val="auto"/>
          <w:sz w:val="20"/>
          <w:szCs w:val="20"/>
        </w:rPr>
        <w:t xml:space="preserve">) i nové projekty s důrazem na oživení dalších oblastí na Praze 5. Prohloubena byla spolupráce s kostelem sv. Václava naproti radnici, kde se konal koncert k výročí Josefiny Duškové a letní koncert </w:t>
      </w:r>
      <w:proofErr w:type="spellStart"/>
      <w:r w:rsidRPr="00E142D6">
        <w:rPr>
          <w:color w:val="auto"/>
          <w:sz w:val="20"/>
          <w:szCs w:val="20"/>
        </w:rPr>
        <w:t>Bach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proofErr w:type="spellStart"/>
      <w:r w:rsidRPr="00E142D6">
        <w:rPr>
          <w:color w:val="auto"/>
          <w:sz w:val="20"/>
          <w:szCs w:val="20"/>
        </w:rPr>
        <w:t>collegium</w:t>
      </w:r>
      <w:proofErr w:type="spellEnd"/>
      <w:r w:rsidRPr="00E142D6">
        <w:rPr>
          <w:color w:val="auto"/>
          <w:sz w:val="20"/>
          <w:szCs w:val="20"/>
        </w:rPr>
        <w:t xml:space="preserve">. </w:t>
      </w:r>
      <w:r w:rsidR="00000AEA">
        <w:rPr>
          <w:color w:val="auto"/>
          <w:sz w:val="20"/>
          <w:szCs w:val="20"/>
        </w:rPr>
        <w:t>(ve spolupráci s kulturním klubem Poštovka)</w:t>
      </w: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</w:p>
    <w:p w:rsidR="00E142D6" w:rsidRPr="00E142D6" w:rsidRDefault="00E142D6" w:rsidP="00E142D6">
      <w:pPr>
        <w:pStyle w:val="Default"/>
        <w:jc w:val="both"/>
        <w:rPr>
          <w:color w:val="auto"/>
          <w:sz w:val="20"/>
          <w:szCs w:val="20"/>
        </w:rPr>
      </w:pPr>
      <w:r w:rsidRPr="00E142D6">
        <w:rPr>
          <w:color w:val="auto"/>
          <w:sz w:val="20"/>
          <w:szCs w:val="20"/>
        </w:rPr>
        <w:t xml:space="preserve">Další plánované akce byly směřovány do parku </w:t>
      </w:r>
      <w:proofErr w:type="spellStart"/>
      <w:r w:rsidRPr="00E142D6">
        <w:rPr>
          <w:color w:val="auto"/>
          <w:sz w:val="20"/>
          <w:szCs w:val="20"/>
        </w:rPr>
        <w:t>Portheimka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r w:rsidR="00000AEA">
        <w:rPr>
          <w:color w:val="auto"/>
          <w:sz w:val="20"/>
          <w:szCs w:val="20"/>
        </w:rPr>
        <w:t xml:space="preserve">(oslavy 70. Let od konce II. Světové války) </w:t>
      </w:r>
      <w:r w:rsidRPr="00E142D6">
        <w:rPr>
          <w:color w:val="auto"/>
          <w:sz w:val="20"/>
          <w:szCs w:val="20"/>
        </w:rPr>
        <w:t xml:space="preserve">a na pražskou náplavku, kde jsme podpořili výletní kino Smíchov, </w:t>
      </w:r>
      <w:proofErr w:type="spellStart"/>
      <w:r w:rsidRPr="00E142D6">
        <w:rPr>
          <w:color w:val="auto"/>
          <w:sz w:val="20"/>
          <w:szCs w:val="20"/>
        </w:rPr>
        <w:t>Prague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proofErr w:type="spellStart"/>
      <w:r w:rsidRPr="00E142D6">
        <w:rPr>
          <w:color w:val="auto"/>
          <w:sz w:val="20"/>
          <w:szCs w:val="20"/>
        </w:rPr>
        <w:t>fashion</w:t>
      </w:r>
      <w:proofErr w:type="spellEnd"/>
      <w:r w:rsidRPr="00E142D6">
        <w:rPr>
          <w:color w:val="auto"/>
          <w:sz w:val="20"/>
          <w:szCs w:val="20"/>
        </w:rPr>
        <w:t xml:space="preserve"> </w:t>
      </w:r>
      <w:r w:rsidR="00000AEA">
        <w:rPr>
          <w:color w:val="auto"/>
          <w:sz w:val="20"/>
          <w:szCs w:val="20"/>
        </w:rPr>
        <w:t>M</w:t>
      </w:r>
      <w:r w:rsidRPr="00E142D6">
        <w:rPr>
          <w:color w:val="auto"/>
          <w:sz w:val="20"/>
          <w:szCs w:val="20"/>
        </w:rPr>
        <w:t xml:space="preserve">arket a sousedské slavnosti Janáčkovo rozehrané nábřeží. Dary pro kulturní zařízení byly poskytnuty Švandovu divadlu a Městské knihovně, dotace dle vyhlášených programů </w:t>
      </w:r>
      <w:r w:rsidR="00000AEA">
        <w:rPr>
          <w:color w:val="auto"/>
          <w:sz w:val="20"/>
          <w:szCs w:val="20"/>
        </w:rPr>
        <w:t xml:space="preserve">například </w:t>
      </w:r>
      <w:r w:rsidRPr="00E142D6">
        <w:rPr>
          <w:color w:val="auto"/>
          <w:sz w:val="20"/>
          <w:szCs w:val="20"/>
        </w:rPr>
        <w:t xml:space="preserve">divadlu Orfeus, </w:t>
      </w:r>
      <w:proofErr w:type="spellStart"/>
      <w:r w:rsidRPr="00E142D6">
        <w:rPr>
          <w:color w:val="auto"/>
          <w:sz w:val="20"/>
          <w:szCs w:val="20"/>
        </w:rPr>
        <w:t>Meetfactory</w:t>
      </w:r>
      <w:proofErr w:type="spellEnd"/>
      <w:r w:rsidRPr="00E142D6">
        <w:rPr>
          <w:color w:val="auto"/>
          <w:sz w:val="20"/>
          <w:szCs w:val="20"/>
        </w:rPr>
        <w:t xml:space="preserve"> a Spolku pro záchranu malostranského hřbitova. 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142D6" w:rsidRPr="00E142D6" w:rsidRDefault="00E142D6" w:rsidP="00E142D6">
      <w:pPr>
        <w:shd w:val="clear" w:color="auto" w:fill="FFFFFF"/>
        <w:spacing w:after="0" w:line="240" w:lineRule="auto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E142D6" w:rsidRPr="00E142D6" w:rsidRDefault="00E142D6" w:rsidP="00E142D6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E142D6" w:rsidRPr="00E142D6" w:rsidRDefault="00A72C8B" w:rsidP="00E142D6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  <w:hyperlink r:id="rId28" w:history="1">
        <w:r w:rsidR="00E142D6" w:rsidRPr="00E142D6">
          <w:rPr>
            <w:rStyle w:val="Hypertextovodkaz"/>
            <w:rFonts w:eastAsia="Times New Roman" w:cs="Tahoma"/>
            <w:b/>
            <w:bCs/>
            <w:color w:val="auto"/>
            <w:sz w:val="20"/>
            <w:szCs w:val="20"/>
            <w:lang w:eastAsia="cs-CZ"/>
          </w:rPr>
          <w:t xml:space="preserve">Odbor </w:t>
        </w:r>
        <w:proofErr w:type="spellStart"/>
        <w:r w:rsidR="00E142D6" w:rsidRPr="00E142D6">
          <w:rPr>
            <w:rStyle w:val="Hypertextovodkaz"/>
            <w:rFonts w:eastAsia="Times New Roman" w:cs="Tahoma"/>
            <w:b/>
            <w:bCs/>
            <w:color w:val="auto"/>
            <w:sz w:val="20"/>
            <w:szCs w:val="20"/>
            <w:lang w:eastAsia="cs-CZ"/>
          </w:rPr>
          <w:t>občanskosprávní</w:t>
        </w:r>
        <w:proofErr w:type="spellEnd"/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29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matrik a státního občanství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0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přestupků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1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ověřování pravosti podpisu a shody kopie s originální listinou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2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Informační středisko - Barrandov, Krškova 807</w:t>
        </w:r>
      </w:hyperlink>
    </w:p>
    <w:p w:rsidR="00E142D6" w:rsidRPr="00E142D6" w:rsidRDefault="00A72C8B" w:rsidP="00E142D6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3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osobních dokladů a evidence obyvatel</w:t>
        </w:r>
      </w:hyperlink>
    </w:p>
    <w:p w:rsidR="00E142D6" w:rsidRPr="00E142D6" w:rsidRDefault="00A72C8B" w:rsidP="00E142D6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34" w:history="1">
        <w:r w:rsidR="00E142D6" w:rsidRPr="00E142D6">
          <w:rPr>
            <w:rStyle w:val="Hypertextovodkaz"/>
            <w:rFonts w:eastAsia="Times New Roman" w:cs="Tahoma"/>
            <w:color w:val="auto"/>
            <w:sz w:val="20"/>
            <w:szCs w:val="20"/>
            <w:lang w:eastAsia="cs-CZ"/>
          </w:rPr>
          <w:t>Oddělení místních poplatků a pokut</w:t>
        </w:r>
      </w:hyperlink>
    </w:p>
    <w:p w:rsidR="00E142D6" w:rsidRPr="00E142D6" w:rsidRDefault="00E142D6" w:rsidP="00E142D6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</w:p>
    <w:p w:rsidR="00E142D6" w:rsidRPr="00E142D6" w:rsidRDefault="00E142D6" w:rsidP="00E142D6">
      <w:pPr>
        <w:spacing w:after="0" w:line="240" w:lineRule="auto"/>
        <w:jc w:val="both"/>
        <w:rPr>
          <w:rFonts w:eastAsia="Calibri" w:cs="Arial"/>
          <w:sz w:val="20"/>
          <w:szCs w:val="20"/>
        </w:rPr>
      </w:pPr>
      <w:r w:rsidRPr="00E142D6">
        <w:rPr>
          <w:rFonts w:eastAsia="Times New Roman" w:cs="Tahoma"/>
          <w:sz w:val="20"/>
          <w:szCs w:val="20"/>
          <w:lang w:eastAsia="cs-CZ"/>
        </w:rPr>
        <w:t xml:space="preserve">Oblast </w:t>
      </w:r>
      <w:r w:rsidRPr="00E142D6">
        <w:rPr>
          <w:rFonts w:cs="Arial"/>
          <w:sz w:val="20"/>
          <w:szCs w:val="20"/>
        </w:rPr>
        <w:t>Hazardu: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V souvislosti s obecně závaznou vyhláškou 10/2013 hl. m. Prahy (OZV), kterou se stanoví místa a čas, na kterých lze provozovat loterie a jiné podobné hry, a kterou se stanoví opatření k omezení jejich propagace, byly v únoru a březnu 2015 ze strany OOS a OŽI provedeny kontroly v 62 provozovnách hazardu (kasina a herny). Kontrol se zúčastnil rovněž zástupce starosty Mgr. Vít </w:t>
      </w:r>
      <w:proofErr w:type="spellStart"/>
      <w:r w:rsidRPr="00E142D6">
        <w:rPr>
          <w:rFonts w:cs="Arial"/>
          <w:sz w:val="20"/>
          <w:szCs w:val="20"/>
        </w:rPr>
        <w:t>Šolle</w:t>
      </w:r>
      <w:proofErr w:type="spellEnd"/>
      <w:r w:rsidRPr="00E142D6">
        <w:rPr>
          <w:rFonts w:cs="Arial"/>
          <w:sz w:val="20"/>
          <w:szCs w:val="20"/>
        </w:rPr>
        <w:t>. Výsledek:</w:t>
      </w:r>
    </w:p>
    <w:p w:rsidR="00E142D6" w:rsidRPr="00E142D6" w:rsidRDefault="00E142D6" w:rsidP="00E142D6">
      <w:pPr>
        <w:pStyle w:val="Odstavecseseznamem"/>
        <w:spacing w:line="240" w:lineRule="auto"/>
        <w:jc w:val="both"/>
        <w:rPr>
          <w:rFonts w:cs="Arial"/>
          <w:sz w:val="20"/>
          <w:szCs w:val="20"/>
        </w:rPr>
      </w:pPr>
    </w:p>
    <w:p w:rsidR="00E142D6" w:rsidRPr="00E142D6" w:rsidRDefault="00E142D6" w:rsidP="00E142D6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Na 8 místech, kde byly do účinnosti OZV provozovány VHP, nebo i VLT, byl zjištěn provoz 9 kusů technického herního zařízení tzv. „</w:t>
      </w:r>
      <w:proofErr w:type="spellStart"/>
      <w:r w:rsidRPr="00E142D6">
        <w:rPr>
          <w:rFonts w:cs="Arial"/>
          <w:sz w:val="20"/>
          <w:szCs w:val="20"/>
        </w:rPr>
        <w:t>kvízomaty</w:t>
      </w:r>
      <w:proofErr w:type="spellEnd"/>
      <w:r w:rsidRPr="00E142D6">
        <w:rPr>
          <w:rFonts w:cs="Arial"/>
          <w:sz w:val="20"/>
          <w:szCs w:val="20"/>
        </w:rPr>
        <w:t>“,</w:t>
      </w:r>
    </w:p>
    <w:p w:rsidR="00E142D6" w:rsidRPr="00E142D6" w:rsidRDefault="00E142D6" w:rsidP="00E142D6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Na 3 místech, kde byly do účinnosti OZV provozovány VHP, nebo i VLT, jsou tyto vedeny jako „kluby“, hra je umožněna „klubovým hráčům“,</w:t>
      </w:r>
    </w:p>
    <w:p w:rsidR="00E142D6" w:rsidRPr="00E142D6" w:rsidRDefault="00E142D6" w:rsidP="00E142D6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Na 1 místě, které nebylo nikdy v OZV uvedeno, byl zjištěn provoz 2 ks výherních hracích přístrojů. Tyto výherní hrací přístroje jsou provozovány nejen bez povolení, ale rovněž společností, která dle výpisu z obchodního rejstříku měla činnost „provoz výherních hracích přístrojů“ vymazánu k </w:t>
      </w:r>
      <w:proofErr w:type="gramStart"/>
      <w:r w:rsidRPr="00E142D6">
        <w:rPr>
          <w:rFonts w:cs="Arial"/>
          <w:sz w:val="20"/>
          <w:szCs w:val="20"/>
        </w:rPr>
        <w:t>05.05.2014</w:t>
      </w:r>
      <w:proofErr w:type="gramEnd"/>
      <w:r w:rsidRPr="00E142D6">
        <w:rPr>
          <w:rFonts w:cs="Arial"/>
          <w:sz w:val="20"/>
          <w:szCs w:val="20"/>
        </w:rPr>
        <w:t xml:space="preserve">. </w:t>
      </w:r>
    </w:p>
    <w:p w:rsidR="00E142D6" w:rsidRPr="00E142D6" w:rsidRDefault="00E142D6" w:rsidP="00E142D6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 xml:space="preserve">Vzhledem k tomu, že ve všech uvedených kontrolních zjištěních podle všeho došlo k porušení § 252 zákona č. 40/2009 Sb., trestní zákoník, v platném znění (neoprávněné provozování loterie a podobné sázkové hry), bylo podáno trestní oznámení na Městské státní zastupitelství v Praze, na vědomí předáno Specializovanému finančnímu úřadu, Policejnímu prezidiu ČR a Ministerstvu financí. Vzhledem k upozornění OŽI byla provedena v červnu 2015 i další, tentokrát mimořádná kontrola herny, která při předchozí kontrole nevykazovala závady (byl povolen provoz VLT ze strany MF ČR). Zjištěno bylo, že na místě se nachází 10 ks </w:t>
      </w:r>
      <w:proofErr w:type="spellStart"/>
      <w:r w:rsidRPr="00E142D6">
        <w:rPr>
          <w:rFonts w:cs="Arial"/>
          <w:sz w:val="20"/>
          <w:szCs w:val="20"/>
        </w:rPr>
        <w:t>kvízomatů</w:t>
      </w:r>
      <w:proofErr w:type="spellEnd"/>
      <w:r w:rsidRPr="00E142D6">
        <w:rPr>
          <w:rFonts w:cs="Arial"/>
          <w:sz w:val="20"/>
          <w:szCs w:val="20"/>
        </w:rPr>
        <w:t xml:space="preserve">. Postup byl volen jako v předešlém případě. 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E142D6" w:rsidRPr="00E142D6" w:rsidRDefault="00E142D6" w:rsidP="00E142D6">
      <w:pPr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Rada městské části Praha 5 projednala stanovisko k </w:t>
      </w:r>
      <w:r w:rsidRPr="00E142D6">
        <w:t xml:space="preserve"> „</w:t>
      </w:r>
      <w:r w:rsidRPr="00E142D6">
        <w:rPr>
          <w:rFonts w:cs="Arial"/>
          <w:sz w:val="20"/>
          <w:szCs w:val="20"/>
        </w:rPr>
        <w:t xml:space="preserve">Návrhu obecně závazné vyhlášky, kterou se mění obecně závazná vyhláška č. 10/2013 Sb. hl. m. Prahy, kterou se stanoví místa a čas, na kterých lze provozovat loterie a jiné podobné hry, a kterou se stanoví opatření k omezení jejich propagace“ ve smyslu nulové tolerance provozu loterií a jiných podobných her na území MČ Praha 5. 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Matriky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Počet běžných svateb:  64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Diamantová svatba: 1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Počet přivítaných občánků: 247</w:t>
      </w:r>
    </w:p>
    <w:p w:rsidR="00E142D6" w:rsidRPr="00E142D6" w:rsidRDefault="00E142D6" w:rsidP="00E142D6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Oddávali jak zastupitelé z řad koalice, tak i opozice.</w:t>
      </w:r>
    </w:p>
    <w:p w:rsidR="00D22A15" w:rsidRPr="00E142D6" w:rsidRDefault="00D22A15" w:rsidP="00285385">
      <w:pPr>
        <w:spacing w:after="0" w:line="240" w:lineRule="auto"/>
        <w:jc w:val="both"/>
        <w:rPr>
          <w:sz w:val="20"/>
          <w:szCs w:val="20"/>
        </w:rPr>
      </w:pPr>
    </w:p>
    <w:p w:rsidR="00815ADE" w:rsidRPr="002311BD" w:rsidRDefault="002311BD" w:rsidP="00285385">
      <w:pPr>
        <w:spacing w:after="0" w:line="240" w:lineRule="auto"/>
        <w:jc w:val="both"/>
        <w:rPr>
          <w:rFonts w:cs="Arial"/>
          <w:sz w:val="20"/>
          <w:szCs w:val="20"/>
        </w:rPr>
      </w:pPr>
      <w:r w:rsidRPr="00E142D6">
        <w:rPr>
          <w:rFonts w:cs="Arial"/>
          <w:sz w:val="20"/>
          <w:szCs w:val="20"/>
        </w:rPr>
        <w:t>.</w:t>
      </w:r>
    </w:p>
    <w:p w:rsidR="005A6CB4" w:rsidRDefault="005A6CB4" w:rsidP="008A79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A39DC" w:rsidRDefault="00FA39DC" w:rsidP="008A79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2311BD" w:rsidRDefault="00A071CD" w:rsidP="008A79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071CD">
        <w:rPr>
          <w:rFonts w:cs="Times New Roman"/>
          <w:b/>
          <w:sz w:val="20"/>
          <w:szCs w:val="20"/>
        </w:rPr>
        <w:t>O</w:t>
      </w:r>
      <w:r w:rsidR="002311BD" w:rsidRPr="00A071CD">
        <w:rPr>
          <w:rFonts w:cs="Times New Roman"/>
          <w:b/>
          <w:sz w:val="20"/>
          <w:szCs w:val="20"/>
        </w:rPr>
        <w:t>dbor bezpečnostního a prevence kriminality:</w:t>
      </w:r>
    </w:p>
    <w:p w:rsidR="008A7902" w:rsidRPr="00A071CD" w:rsidRDefault="008A7902" w:rsidP="008A790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071CD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5" w:history="1">
        <w:r w:rsidR="00A071CD" w:rsidRPr="00A071CD">
          <w:rPr>
            <w:rFonts w:eastAsia="Times New Roman" w:cs="Tahoma"/>
            <w:sz w:val="20"/>
            <w:szCs w:val="20"/>
            <w:lang w:eastAsia="cs-CZ"/>
          </w:rPr>
          <w:t>Oddělení krizového řízení, požární ochrany, bezpečnosti a analýz</w:t>
        </w:r>
      </w:hyperlink>
    </w:p>
    <w:p w:rsidR="002311BD" w:rsidRDefault="00A72C8B" w:rsidP="00285385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36" w:history="1">
        <w:r w:rsidR="00A071CD" w:rsidRPr="00A071CD">
          <w:rPr>
            <w:rFonts w:eastAsia="Times New Roman" w:cs="Tahoma"/>
            <w:sz w:val="20"/>
            <w:szCs w:val="20"/>
            <w:lang w:eastAsia="cs-CZ"/>
          </w:rPr>
          <w:t>Oddělení prevence kriminality a protidrogové prevence</w:t>
        </w:r>
      </w:hyperlink>
    </w:p>
    <w:p w:rsidR="00A071CD" w:rsidRPr="002311BD" w:rsidRDefault="00A071CD" w:rsidP="00285385">
      <w:pPr>
        <w:spacing w:after="0" w:line="240" w:lineRule="auto"/>
        <w:jc w:val="both"/>
        <w:rPr>
          <w:rFonts w:cs="Times New Roman"/>
          <w:sz w:val="20"/>
          <w:szCs w:val="20"/>
          <w:u w:val="single"/>
        </w:rPr>
      </w:pPr>
    </w:p>
    <w:p w:rsidR="002311BD" w:rsidRPr="002311BD" w:rsidRDefault="002311BD" w:rsidP="0028538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311BD">
        <w:rPr>
          <w:rFonts w:cs="Times New Roman"/>
          <w:sz w:val="20"/>
          <w:szCs w:val="20"/>
        </w:rPr>
        <w:t>Odbor bezpečnostní a prevence kriminality vznikl v březnu 2015 a převzal částečně agendu z odboru sociálního, týkající se prevence kriminality:</w:t>
      </w:r>
    </w:p>
    <w:p w:rsidR="00A071CD" w:rsidRDefault="002311BD" w:rsidP="0028538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2311BD">
        <w:rPr>
          <w:rFonts w:cs="Times New Roman"/>
          <w:sz w:val="20"/>
          <w:szCs w:val="20"/>
        </w:rPr>
        <w:t>Pracovníci OBK zajistili pořádání Senior akademie.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 xml:space="preserve">Dále zajistili společné dopoledne dětí z MŠ Radlická, </w:t>
      </w:r>
      <w:proofErr w:type="spellStart"/>
      <w:r w:rsidRPr="002311BD">
        <w:rPr>
          <w:rFonts w:cs="Times New Roman"/>
          <w:sz w:val="20"/>
          <w:szCs w:val="20"/>
        </w:rPr>
        <w:t>Hlubočepská</w:t>
      </w:r>
      <w:proofErr w:type="spellEnd"/>
      <w:r w:rsidRPr="002311BD">
        <w:rPr>
          <w:rFonts w:cs="Times New Roman"/>
          <w:sz w:val="20"/>
          <w:szCs w:val="20"/>
        </w:rPr>
        <w:t xml:space="preserve"> a </w:t>
      </w:r>
      <w:proofErr w:type="spellStart"/>
      <w:r w:rsidRPr="002311BD">
        <w:rPr>
          <w:rFonts w:cs="Times New Roman"/>
          <w:sz w:val="20"/>
          <w:szCs w:val="20"/>
        </w:rPr>
        <w:t>Lohniského</w:t>
      </w:r>
      <w:proofErr w:type="spellEnd"/>
      <w:r w:rsidRPr="002311BD">
        <w:rPr>
          <w:rFonts w:cs="Times New Roman"/>
          <w:sz w:val="20"/>
          <w:szCs w:val="20"/>
        </w:rPr>
        <w:t xml:space="preserve"> se strážníky MP.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Zajišťovali s MP den dětí v </w:t>
      </w:r>
      <w:proofErr w:type="spellStart"/>
      <w:r w:rsidRPr="002311BD">
        <w:rPr>
          <w:rFonts w:cs="Times New Roman"/>
          <w:sz w:val="20"/>
          <w:szCs w:val="20"/>
        </w:rPr>
        <w:t>Sacre</w:t>
      </w:r>
      <w:proofErr w:type="spellEnd"/>
      <w:r w:rsidRPr="002311BD">
        <w:rPr>
          <w:rFonts w:cs="Times New Roman"/>
          <w:sz w:val="20"/>
          <w:szCs w:val="20"/>
        </w:rPr>
        <w:t xml:space="preserve"> </w:t>
      </w:r>
      <w:proofErr w:type="spellStart"/>
      <w:r w:rsidRPr="002311BD">
        <w:rPr>
          <w:rFonts w:cs="Times New Roman"/>
          <w:sz w:val="20"/>
          <w:szCs w:val="20"/>
        </w:rPr>
        <w:t>Coeur</w:t>
      </w:r>
      <w:proofErr w:type="spellEnd"/>
      <w:r w:rsidRPr="002311BD">
        <w:rPr>
          <w:rFonts w:cs="Times New Roman"/>
          <w:sz w:val="20"/>
          <w:szCs w:val="20"/>
        </w:rPr>
        <w:t>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Připravili XII. ročník turnaje v malé kopané.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 xml:space="preserve">Uspořádali oblastní kolo </w:t>
      </w:r>
      <w:proofErr w:type="spellStart"/>
      <w:r w:rsidRPr="002311BD">
        <w:rPr>
          <w:rFonts w:cs="Times New Roman"/>
          <w:sz w:val="20"/>
          <w:szCs w:val="20"/>
        </w:rPr>
        <w:t>AntiFETfest</w:t>
      </w:r>
      <w:proofErr w:type="spellEnd"/>
      <w:r w:rsidRPr="002311BD">
        <w:rPr>
          <w:rFonts w:cs="Times New Roman"/>
          <w:sz w:val="20"/>
          <w:szCs w:val="20"/>
        </w:rPr>
        <w:t>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Kontrolovali požívání alkoholu mladistvými, herny a okolí škol.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Zrealizovali uzavření Rámcové smlouvy na ostrahu dětských hřišť + dodatku č. 1 a 2.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Následně kontrolovali plnění Rámcové smlouvy.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Zpracovali tabulky s přehledem počtu a složení osob pro Krizový odbor MHMP.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Vypracovali „Zprávy posouzení aktuálního stavu bezpečnosti ZŠ“.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Připravili projekt „Posouzení aktuálního stavu bezpečnosti MŠ“.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Zajistili analýzu posouzení rizik v rámci outsourcingu ICT služeb.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Vyhotovili objednávku na analýzu rizik porušení důvěrnosti a integrity informací.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 xml:space="preserve">Připravili výběrové řízení „Certifikace integrovaného systému řízení dle norem ISO 9001:2008 (ČSN EN ISO 9001:2009) a ISO/IEC 27001:2005 (ČSN ISO/IEC </w:t>
      </w:r>
      <w:proofErr w:type="gramStart"/>
      <w:r w:rsidRPr="002311BD">
        <w:rPr>
          <w:rFonts w:cs="Times New Roman"/>
          <w:sz w:val="20"/>
          <w:szCs w:val="20"/>
        </w:rPr>
        <w:t>27001:2006)“ –srpen</w:t>
      </w:r>
      <w:proofErr w:type="gramEnd"/>
      <w:r w:rsidRPr="002311BD">
        <w:rPr>
          <w:rFonts w:cs="Times New Roman"/>
          <w:sz w:val="20"/>
          <w:szCs w:val="20"/>
        </w:rPr>
        <w:t xml:space="preserve"> 2015.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Podali informaci OMI o plánování investičních výdajů pro rok 2016, 2017-21.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Prověřili činnost MČ IS KRIZKOM pro OKM MHMP.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Vyjadřovali se k žádostem společností ohledně povodňového plánu.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Provedli periodickou kontrolu protipovodňových zábran a kontrolu stavu břehu a náplavek toku Vltavy na teritoriu Praha 5.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Spolupracovali s MP při zajišťování akcí, pořádaných MČ Praha 5.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Zpracovali analýzu a návrh zajištění technické shody komunikačního prostředí s bezpečnostními cíli organizace.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Zpracovali analýzu stavu ochrany a provozu v budovách ÚMČ.</w:t>
      </w:r>
      <w:r w:rsidR="00A071CD">
        <w:rPr>
          <w:rFonts w:cs="Times New Roman"/>
          <w:sz w:val="20"/>
          <w:szCs w:val="20"/>
        </w:rPr>
        <w:t xml:space="preserve"> </w:t>
      </w:r>
      <w:r w:rsidRPr="002311BD">
        <w:rPr>
          <w:rFonts w:cs="Times New Roman"/>
          <w:sz w:val="20"/>
          <w:szCs w:val="20"/>
        </w:rPr>
        <w:t>Připravili návrh k realizaci projektu „Optimalizace fyzické ochrany a provozu ÚMČ  s doporučením pro zvýšení bezpečnosti“.</w:t>
      </w:r>
      <w:r w:rsidR="00A071CD">
        <w:rPr>
          <w:rFonts w:cs="Times New Roman"/>
          <w:sz w:val="20"/>
          <w:szCs w:val="20"/>
        </w:rPr>
        <w:t xml:space="preserve"> </w:t>
      </w:r>
    </w:p>
    <w:p w:rsidR="00DD6EE0" w:rsidRDefault="00DD6EE0" w:rsidP="0028538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15ADE" w:rsidRDefault="00815ADE" w:rsidP="008A7902">
      <w:pPr>
        <w:spacing w:after="0" w:line="240" w:lineRule="auto"/>
        <w:jc w:val="center"/>
        <w:rPr>
          <w:b/>
          <w:sz w:val="20"/>
          <w:szCs w:val="20"/>
        </w:rPr>
      </w:pPr>
      <w:r w:rsidRPr="00815ADE">
        <w:rPr>
          <w:b/>
          <w:sz w:val="20"/>
          <w:szCs w:val="20"/>
        </w:rPr>
        <w:t>Odbor hospodářské správy</w:t>
      </w:r>
    </w:p>
    <w:p w:rsidR="008A7902" w:rsidRPr="00815ADE" w:rsidRDefault="008A7902" w:rsidP="008A7902">
      <w:pPr>
        <w:spacing w:after="0" w:line="240" w:lineRule="auto"/>
        <w:jc w:val="center"/>
        <w:rPr>
          <w:b/>
          <w:sz w:val="20"/>
          <w:szCs w:val="20"/>
        </w:rPr>
      </w:pPr>
    </w:p>
    <w:p w:rsidR="00815ADE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7" w:history="1">
        <w:r w:rsidR="00815ADE" w:rsidRPr="00815ADE">
          <w:rPr>
            <w:rFonts w:eastAsia="Times New Roman" w:cs="Tahoma"/>
            <w:sz w:val="20"/>
            <w:szCs w:val="20"/>
            <w:lang w:eastAsia="cs-CZ"/>
          </w:rPr>
          <w:t>Oddělení provozu a správy movitých věcí</w:t>
        </w:r>
      </w:hyperlink>
    </w:p>
    <w:p w:rsidR="00815ADE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8" w:history="1">
        <w:r w:rsidR="00815ADE" w:rsidRPr="00815ADE">
          <w:rPr>
            <w:rFonts w:eastAsia="Times New Roman" w:cs="Tahoma"/>
            <w:sz w:val="20"/>
            <w:szCs w:val="20"/>
            <w:lang w:eastAsia="cs-CZ"/>
          </w:rPr>
          <w:t>Oddělení správy budov</w:t>
        </w:r>
      </w:hyperlink>
    </w:p>
    <w:p w:rsidR="00815ADE" w:rsidRPr="00815ADE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39" w:history="1">
        <w:r w:rsidR="00815ADE" w:rsidRPr="00815ADE">
          <w:rPr>
            <w:rFonts w:eastAsia="Times New Roman" w:cs="Tahoma"/>
            <w:sz w:val="20"/>
            <w:szCs w:val="20"/>
            <w:lang w:eastAsia="cs-CZ"/>
          </w:rPr>
          <w:t>Oddělení spisové služby</w:t>
        </w:r>
      </w:hyperlink>
    </w:p>
    <w:p w:rsidR="00815ADE" w:rsidRDefault="00815ADE" w:rsidP="0028538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</w:p>
    <w:p w:rsidR="00815ADE" w:rsidRPr="00815ADE" w:rsidRDefault="00815ADE" w:rsidP="0028538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815ADE">
        <w:rPr>
          <w:sz w:val="20"/>
          <w:szCs w:val="20"/>
        </w:rPr>
        <w:t>Úkolem odboru hospodářské správy je zajišťování činnosti Úřadu po stránce provozní, technické a materiální. Dále zajišťuje provoz rozmnožovny, podatelny, autodopravy a spisovny.</w:t>
      </w:r>
      <w:r>
        <w:rPr>
          <w:sz w:val="20"/>
          <w:szCs w:val="20"/>
        </w:rPr>
        <w:t xml:space="preserve"> Okruh činností odboru, jež byly schváleny RMČ </w:t>
      </w:r>
      <w:r w:rsidR="00F86FF1">
        <w:rPr>
          <w:sz w:val="20"/>
          <w:szCs w:val="20"/>
        </w:rPr>
        <w:t>je definován následujícím výčtem právních vztahů uzavřených na základě usnesení RMČ:</w:t>
      </w:r>
    </w:p>
    <w:p w:rsidR="00815ADE" w:rsidRPr="00F86FF1" w:rsidRDefault="00A72C8B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hyperlink r:id="rId40" w:history="1">
        <w:r w:rsidR="0083718A">
          <w:rPr>
            <w:rStyle w:val="Hypertextovodkaz"/>
            <w:rFonts w:asciiTheme="minorHAnsi" w:hAnsiTheme="minorHAnsi"/>
            <w:color w:val="000000"/>
            <w:sz w:val="20"/>
            <w:szCs w:val="20"/>
            <w:u w:val="none"/>
          </w:rPr>
          <w:t xml:space="preserve">Dodatek </w:t>
        </w:r>
        <w:proofErr w:type="gramStart"/>
        <w:r w:rsidR="0083718A">
          <w:rPr>
            <w:rStyle w:val="Hypertextovodkaz"/>
            <w:rFonts w:asciiTheme="minorHAnsi" w:hAnsiTheme="minorHAnsi"/>
            <w:color w:val="000000"/>
            <w:sz w:val="20"/>
            <w:szCs w:val="20"/>
            <w:u w:val="none"/>
          </w:rPr>
          <w:t xml:space="preserve">č.1 </w:t>
        </w:r>
        <w:r w:rsidR="00815ADE" w:rsidRPr="00F86FF1">
          <w:rPr>
            <w:rStyle w:val="Hypertextovodkaz"/>
            <w:rFonts w:asciiTheme="minorHAnsi" w:hAnsiTheme="minorHAnsi"/>
            <w:color w:val="000000"/>
            <w:sz w:val="20"/>
            <w:szCs w:val="20"/>
            <w:u w:val="none"/>
          </w:rPr>
          <w:t>ke</w:t>
        </w:r>
        <w:proofErr w:type="gramEnd"/>
        <w:r w:rsidR="00815ADE" w:rsidRPr="00F86FF1">
          <w:rPr>
            <w:rStyle w:val="Hypertextovodkaz"/>
            <w:rFonts w:asciiTheme="minorHAnsi" w:hAnsiTheme="minorHAnsi"/>
            <w:color w:val="000000"/>
            <w:sz w:val="20"/>
            <w:szCs w:val="20"/>
            <w:u w:val="none"/>
          </w:rPr>
          <w:t xml:space="preserve"> smlouvě číslo 72/0/OVS/14 "Smlouva na dodání počítačového vybavení pro Úřad městské části Praha 5 - 47 kompletních sestav notebooků"</w:t>
        </w:r>
      </w:hyperlink>
    </w:p>
    <w:p w:rsidR="00815ADE" w:rsidRPr="00815ADE" w:rsidRDefault="00A72C8B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hyperlink r:id="rId41" w:history="1">
        <w:r w:rsidR="00815ADE" w:rsidRPr="00815ADE">
          <w:rPr>
            <w:rFonts w:asciiTheme="minorHAnsi" w:hAnsiTheme="minorHAnsi"/>
            <w:color w:val="000000"/>
            <w:sz w:val="20"/>
            <w:szCs w:val="20"/>
          </w:rPr>
          <w:t xml:space="preserve">Revokace usnesení č. 4/2003/2014 ze dne 9. 12. 2014 na "Převod práv k užití programových modulů systému </w:t>
        </w:r>
        <w:proofErr w:type="spellStart"/>
        <w:r w:rsidR="00815ADE" w:rsidRPr="00815ADE">
          <w:rPr>
            <w:rFonts w:asciiTheme="minorHAnsi" w:hAnsiTheme="minorHAnsi"/>
            <w:color w:val="000000"/>
            <w:sz w:val="20"/>
            <w:szCs w:val="20"/>
          </w:rPr>
          <w:t>Gordic</w:t>
        </w:r>
        <w:proofErr w:type="spellEnd"/>
        <w:r w:rsidR="00815ADE" w:rsidRPr="00815ADE">
          <w:rPr>
            <w:rFonts w:asciiTheme="minorHAnsi" w:hAnsiTheme="minorHAnsi"/>
            <w:color w:val="000000"/>
            <w:sz w:val="20"/>
            <w:szCs w:val="20"/>
          </w:rPr>
          <w:t xml:space="preserve"> - Evidence majetku"- finančního krytí</w:t>
        </w:r>
      </w:hyperlink>
    </w:p>
    <w:p w:rsidR="00815ADE" w:rsidRPr="00815ADE" w:rsidRDefault="00A72C8B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hyperlink r:id="rId42" w:history="1">
        <w:r w:rsidR="00815ADE" w:rsidRPr="00815ADE">
          <w:rPr>
            <w:rFonts w:asciiTheme="minorHAnsi" w:hAnsiTheme="minorHAnsi"/>
            <w:color w:val="000000"/>
            <w:sz w:val="20"/>
            <w:szCs w:val="20"/>
          </w:rPr>
          <w:t>1. Ukončení Dílčí smlouvy – Technická specifikace služby MPLS VPN (TS) - lokalita Plzeňská 3185/5b, Praha 5 2. Dílčí smlouva – Technická specifikace služby Monitoring datových prvků (TS)</w:t>
        </w:r>
      </w:hyperlink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 xml:space="preserve">Smlouva o poskytnutí služby </w:t>
      </w:r>
      <w:proofErr w:type="spellStart"/>
      <w:r w:rsidRPr="00815ADE">
        <w:rPr>
          <w:rFonts w:asciiTheme="minorHAnsi" w:hAnsiTheme="minorHAnsi"/>
          <w:color w:val="000000"/>
          <w:sz w:val="20"/>
          <w:szCs w:val="20"/>
        </w:rPr>
        <w:t>elektromobilita</w:t>
      </w:r>
      <w:proofErr w:type="spellEnd"/>
      <w:r w:rsidRPr="00815ADE">
        <w:rPr>
          <w:rFonts w:asciiTheme="minorHAnsi" w:hAnsiTheme="minorHAnsi"/>
          <w:color w:val="000000"/>
          <w:sz w:val="20"/>
          <w:szCs w:val="20"/>
        </w:rPr>
        <w:t xml:space="preserve"> mezi ČEZ, a. s. a MČ Praha 5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 xml:space="preserve">Žádost Domu dětí a mládeže Praha 5 o bezplatnou výpůjčku zasedací místnosti ZMČ </w:t>
      </w:r>
      <w:proofErr w:type="gramStart"/>
      <w:r w:rsidRPr="00815ADE">
        <w:rPr>
          <w:rFonts w:asciiTheme="minorHAnsi" w:hAnsiTheme="minorHAnsi"/>
          <w:color w:val="000000"/>
          <w:sz w:val="20"/>
          <w:szCs w:val="20"/>
        </w:rPr>
        <w:t>Praha 5,  za</w:t>
      </w:r>
      <w:proofErr w:type="gramEnd"/>
      <w:r w:rsidRPr="00815ADE">
        <w:rPr>
          <w:rFonts w:asciiTheme="minorHAnsi" w:hAnsiTheme="minorHAnsi"/>
          <w:color w:val="000000"/>
          <w:sz w:val="20"/>
          <w:szCs w:val="20"/>
        </w:rPr>
        <w:t xml:space="preserve"> účelem konání vyhlašování výsledků celoroční soutěže pro základní a střední školy obvodu Prahy 5, Prahy 13 a Prahy 16 dne 15. 04. 2015 od 13:30 - 15:00 hod.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>Dofinancování veřejné zakázky malého rozsahu s názvem: "Pojištění vybraného movitého a nemovitého majetku městské části Praha 5"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>Výpověď mandátní smlouvy č. 12/0/OSS/10 o zajištění výkonu vybraných činností v oblasti BOZP a PO a smlouvy č. 31/0/OSS/09 o poskytování služeb - havarijní služba a údržba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 xml:space="preserve">Výběr uchazeče výběrového řízení na veřejnou zakázku malého rozsahu s názvem: </w:t>
      </w:r>
      <w:proofErr w:type="spellStart"/>
      <w:r w:rsidRPr="00815ADE">
        <w:rPr>
          <w:rFonts w:asciiTheme="minorHAnsi" w:hAnsiTheme="minorHAnsi"/>
          <w:color w:val="000000"/>
          <w:sz w:val="20"/>
          <w:szCs w:val="20"/>
        </w:rPr>
        <w:t>Mechatronický</w:t>
      </w:r>
      <w:proofErr w:type="spellEnd"/>
      <w:r w:rsidRPr="00815ADE">
        <w:rPr>
          <w:rFonts w:asciiTheme="minorHAnsi" w:hAnsiTheme="minorHAnsi"/>
          <w:color w:val="000000"/>
          <w:sz w:val="20"/>
          <w:szCs w:val="20"/>
        </w:rPr>
        <w:t xml:space="preserve"> bezpečnostní zámkový systém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 xml:space="preserve">Výpověď Smlouvy o dílo č.14/96/HS o zajištění revizí a kontrol přenosných el. </w:t>
      </w:r>
      <w:proofErr w:type="gramStart"/>
      <w:r w:rsidRPr="00815ADE">
        <w:rPr>
          <w:rFonts w:asciiTheme="minorHAnsi" w:hAnsiTheme="minorHAnsi"/>
          <w:color w:val="000000"/>
          <w:sz w:val="20"/>
          <w:szCs w:val="20"/>
        </w:rPr>
        <w:t>spotřebičů</w:t>
      </w:r>
      <w:proofErr w:type="gramEnd"/>
      <w:r w:rsidRPr="00815ADE">
        <w:rPr>
          <w:rFonts w:asciiTheme="minorHAnsi" w:hAnsiTheme="minorHAnsi"/>
          <w:color w:val="000000"/>
          <w:sz w:val="20"/>
          <w:szCs w:val="20"/>
        </w:rPr>
        <w:t>, Smlouvy o dílo č.130/OHS/02 o provádění servisní služby, revizí a oprav EZS, EPS a  Smlouvy o dílo č. 20/0/OSS/05 na provádění servisů slaboproudých systémů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 xml:space="preserve">Žádost o bezplatnou výpůjčku zasedací místnosti Zastupitelstva MČ </w:t>
      </w:r>
      <w:proofErr w:type="gramStart"/>
      <w:r w:rsidRPr="00815ADE">
        <w:rPr>
          <w:rFonts w:asciiTheme="minorHAnsi" w:hAnsiTheme="minorHAnsi"/>
          <w:color w:val="000000"/>
          <w:sz w:val="20"/>
          <w:szCs w:val="20"/>
        </w:rPr>
        <w:t>Praha 5,  za</w:t>
      </w:r>
      <w:proofErr w:type="gramEnd"/>
      <w:r w:rsidRPr="00815ADE">
        <w:rPr>
          <w:rFonts w:asciiTheme="minorHAnsi" w:hAnsiTheme="minorHAnsi"/>
          <w:color w:val="000000"/>
          <w:sz w:val="20"/>
          <w:szCs w:val="20"/>
        </w:rPr>
        <w:t xml:space="preserve"> účelem uspořádání hudební besídky dne 19. 06. 2015 od 18:00 - 20:00 hod.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t>Dohoda o poskytování služeb spojených s užíváním části prostoru v budově ÚMČ Praha 5, Štefánikova 13,15, s příspěvkovou organizací, Centrum sociální a ošetřovatelské pomoci Praha 5</w:t>
      </w:r>
    </w:p>
    <w:p w:rsidR="00815ADE" w:rsidRPr="00815ADE" w:rsidRDefault="00815ADE" w:rsidP="00285385">
      <w:pPr>
        <w:pStyle w:val="Odstavecseseznamem"/>
        <w:numPr>
          <w:ilvl w:val="0"/>
          <w:numId w:val="10"/>
        </w:numPr>
        <w:spacing w:line="240" w:lineRule="auto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815ADE">
        <w:rPr>
          <w:rFonts w:asciiTheme="minorHAnsi" w:hAnsiTheme="minorHAnsi"/>
          <w:color w:val="000000"/>
          <w:sz w:val="20"/>
          <w:szCs w:val="20"/>
        </w:rPr>
        <w:lastRenderedPageBreak/>
        <w:t>Přidělení služebních vozidel členům Rady MČ a pověřenému zaměstnanci Odboru majetku a investic, včetně přidělení CCS karet.</w:t>
      </w:r>
    </w:p>
    <w:p w:rsidR="00815ADE" w:rsidRPr="00815ADE" w:rsidRDefault="00815ADE" w:rsidP="00285385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815ADE" w:rsidRPr="00815ADE" w:rsidRDefault="00815ADE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815ADE">
        <w:rPr>
          <w:color w:val="000000"/>
          <w:sz w:val="20"/>
          <w:szCs w:val="20"/>
        </w:rPr>
        <w:t>Objednávky schválené RMČ P5 za Odbor hospodářské správy za I. pololetí roku 2015:</w:t>
      </w:r>
    </w:p>
    <w:p w:rsidR="00815ADE" w:rsidRPr="00815ADE" w:rsidRDefault="00815ADE" w:rsidP="00285385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260"/>
      </w:tblGrid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VĚC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POČET OBJEDNÁVEK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právní služby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7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 xml:space="preserve">technické vybavení 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3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opravy a konfigurace technického vybavení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3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spotřební materiál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7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 xml:space="preserve">elektronické komunikační služby 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2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SW služby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1 ks</w:t>
            </w:r>
          </w:p>
        </w:tc>
      </w:tr>
      <w:tr w:rsidR="00815ADE" w:rsidRPr="00815ADE" w:rsidTr="00D22A15">
        <w:tc>
          <w:tcPr>
            <w:tcW w:w="5495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lékařská péče</w:t>
            </w:r>
          </w:p>
        </w:tc>
        <w:tc>
          <w:tcPr>
            <w:tcW w:w="3260" w:type="dxa"/>
          </w:tcPr>
          <w:p w:rsidR="00815ADE" w:rsidRPr="00815ADE" w:rsidRDefault="00815ADE" w:rsidP="0028538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15ADE">
              <w:rPr>
                <w:color w:val="000000"/>
                <w:sz w:val="20"/>
                <w:szCs w:val="20"/>
              </w:rPr>
              <w:t>1 ks</w:t>
            </w:r>
          </w:p>
        </w:tc>
      </w:tr>
    </w:tbl>
    <w:p w:rsidR="00815ADE" w:rsidRPr="00996A43" w:rsidRDefault="00815ADE" w:rsidP="00285385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F86FF1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43" w:history="1">
        <w:r w:rsidR="00F86FF1" w:rsidRPr="00F86FF1">
          <w:rPr>
            <w:rFonts w:eastAsia="Times New Roman" w:cs="Tahoma"/>
            <w:b/>
            <w:bCs/>
            <w:sz w:val="20"/>
            <w:szCs w:val="20"/>
            <w:lang w:eastAsia="cs-CZ"/>
          </w:rPr>
          <w:t>Odbor dopravy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F86FF1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44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silničního hospodářství</w:t>
        </w:r>
      </w:hyperlink>
    </w:p>
    <w:p w:rsidR="00F86FF1" w:rsidRPr="00F86FF1" w:rsidRDefault="00A72C8B" w:rsidP="00285385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cs-CZ"/>
        </w:rPr>
      </w:pPr>
      <w:hyperlink r:id="rId45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přestupků a posuzování projektů</w:t>
        </w:r>
      </w:hyperlink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>Problematika dopravy je primárně řešena v přenesené působnosti Odborem dopravy ÚMČ Praha 5, nicméně v Radě MČ Praha 5 bylo ve spolupráci se starostou MČ Praha 5, radním pro dopravu MČ Praha 5 a Výborem dopravy při ZMČ Praha 5 řešeno zejména následující: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>V oblasti veřejné dopravy byla projednávána problematika vedení trasy autobusové linky PID (Pražské integrované dopravy) č. 123 ve snaze prodloužit ji k Andělu a Na Knížecí. Dále byla projednávána problematika návrhu hl. m. Prahy týkající se nového vedení autobusových a tramvajových linek PID a v neposlední řadě i studie proveditelnosti železničního spojení mezi Letištěm Václava Havla a centrem Prahy.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 oblasti stavebních záměrů byla projednávána zejména problematika urbanizace rozvojového území Smíchovského nádraží a areálu bývalé továrny Walter v Jinonicích. Řešení se týkalo především návrhu vedení dopravy a požadavku občanů na propojení prostoru Jinonic a Košíř územím </w:t>
      </w:r>
      <w:proofErr w:type="spellStart"/>
      <w:r w:rsidRPr="00897783">
        <w:rPr>
          <w:sz w:val="20"/>
          <w:szCs w:val="20"/>
        </w:rPr>
        <w:t>Vidoule</w:t>
      </w:r>
      <w:proofErr w:type="spellEnd"/>
      <w:r w:rsidRPr="00897783">
        <w:rPr>
          <w:sz w:val="20"/>
          <w:szCs w:val="20"/>
        </w:rPr>
        <w:t xml:space="preserve">. Též bylo řešeno vedení tramvajové trati v ul. Nádražní v úseku mezi Smíchovským nádražím a Lihovarem a uplatněny připomínky ke změně pozic tramvajových zastávek v ul. Na </w:t>
      </w:r>
      <w:proofErr w:type="spellStart"/>
      <w:r w:rsidRPr="00897783">
        <w:rPr>
          <w:sz w:val="20"/>
          <w:szCs w:val="20"/>
        </w:rPr>
        <w:t>Zlíchově</w:t>
      </w:r>
      <w:proofErr w:type="spellEnd"/>
      <w:r w:rsidRPr="00897783">
        <w:rPr>
          <w:sz w:val="20"/>
          <w:szCs w:val="20"/>
        </w:rPr>
        <w:t xml:space="preserve">, dále úprava prostoru před garážemi v ul. Na </w:t>
      </w:r>
      <w:proofErr w:type="spellStart"/>
      <w:r w:rsidRPr="00897783">
        <w:rPr>
          <w:sz w:val="20"/>
          <w:szCs w:val="20"/>
        </w:rPr>
        <w:t>Konvářce</w:t>
      </w:r>
      <w:proofErr w:type="spellEnd"/>
      <w:r w:rsidRPr="00897783">
        <w:rPr>
          <w:sz w:val="20"/>
          <w:szCs w:val="20"/>
        </w:rPr>
        <w:t xml:space="preserve"> a stavebně technický a dopravní stav ul. Na Pomezí.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 oblasti spolupráce s hl. m. Prahou byly uplatněny náměty MČ P5 týkající se zvýšení bezpečnosti provozu na pozemních komunikacích hrazených z rozpočtu BESIP hl. m. Prahy a náměty týkající se dopravních omezení a opatření v souvislosti s připravovaným zprovozněním tunelu Blanka. Byly uplatněny požadavky na nová místa pro instalaci detektorů intenzity projíždějících vozidel na území MČ P5 a požadavky na instalaci přístřešků na tramvajových a autobusových zastávkách PID. Též byla řešena problematika budoucího využití náplavky Hořejšího nábřeží. 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 oblasti zvýšení bezpečnosti provozu na pozemních komunikacích byla uskutečněna schůzka se zástupci Městské policie hl. m. Prahy a zajištěna účast zástupců MČ P5 na projektu "Bezpečné cesty do školy" prováděné v roce 2015 v ZŠ Nepomucká. 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 oblasti připomínek občanů a institucí k dopravní problematice byly ve spolupráci s Kanceláří starosty MČ Praha 5 řešeny připomínky týkající se dopravy zejména v ul. Pod </w:t>
      </w:r>
      <w:proofErr w:type="spellStart"/>
      <w:r w:rsidRPr="00897783">
        <w:rPr>
          <w:sz w:val="20"/>
          <w:szCs w:val="20"/>
        </w:rPr>
        <w:t>Žvahovem</w:t>
      </w:r>
      <w:proofErr w:type="spellEnd"/>
      <w:r w:rsidRPr="00897783">
        <w:rPr>
          <w:sz w:val="20"/>
          <w:szCs w:val="20"/>
        </w:rPr>
        <w:t xml:space="preserve"> (parkování vozidel), Na </w:t>
      </w:r>
      <w:proofErr w:type="spellStart"/>
      <w:r w:rsidRPr="00897783">
        <w:rPr>
          <w:sz w:val="20"/>
          <w:szCs w:val="20"/>
        </w:rPr>
        <w:t>Zlíchově</w:t>
      </w:r>
      <w:proofErr w:type="spellEnd"/>
      <w:r w:rsidRPr="00897783">
        <w:rPr>
          <w:sz w:val="20"/>
          <w:szCs w:val="20"/>
        </w:rPr>
        <w:t xml:space="preserve"> (průjezdnost komunikace), Pod </w:t>
      </w:r>
      <w:proofErr w:type="spellStart"/>
      <w:r w:rsidRPr="00897783">
        <w:rPr>
          <w:sz w:val="20"/>
          <w:szCs w:val="20"/>
        </w:rPr>
        <w:t>Brentovou</w:t>
      </w:r>
      <w:proofErr w:type="spellEnd"/>
      <w:r w:rsidRPr="00897783">
        <w:rPr>
          <w:sz w:val="20"/>
          <w:szCs w:val="20"/>
        </w:rPr>
        <w:t xml:space="preserve"> (stavební práce), Plzeňské (trasa pro cyklisty), náplavky Hořejšího nábřeží (parkování vozidel), Na </w:t>
      </w:r>
      <w:proofErr w:type="spellStart"/>
      <w:r w:rsidRPr="00897783">
        <w:rPr>
          <w:sz w:val="20"/>
          <w:szCs w:val="20"/>
        </w:rPr>
        <w:t>Hutmance</w:t>
      </w:r>
      <w:proofErr w:type="spellEnd"/>
      <w:r w:rsidRPr="00897783">
        <w:rPr>
          <w:sz w:val="20"/>
          <w:szCs w:val="20"/>
        </w:rPr>
        <w:t xml:space="preserve"> (rychlost vozidel), Švédské (parkování vozidel), křižovatky Anděl (provozování trhů), Janáčkova nábřeží (parkování vozidel), Drtinovy (parkování vozidel), Krškovy (parkování vozidel) a Na Pomezí (průjezdnost komunikace).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Ve spolupráci s radním MČ P5, do jehož kompetence náleží oblast dopravy, byla projednávána dopravní problematika a změna dopravního značení zejména v ul. Na Pláni (parkování), Fráni Šrámka (parkování vozidel </w:t>
      </w:r>
      <w:r w:rsidRPr="00897783">
        <w:rPr>
          <w:sz w:val="20"/>
          <w:szCs w:val="20"/>
        </w:rPr>
        <w:lastRenderedPageBreak/>
        <w:t xml:space="preserve">u MŠ), Xaveriova (rychlost a intenzita dopravy), Trachtova (přehlednost komunikace), Ke Kotlářce (vzájemná viditelnost v místě křížení komunikací), U </w:t>
      </w:r>
      <w:proofErr w:type="spellStart"/>
      <w:r w:rsidRPr="00897783">
        <w:rPr>
          <w:sz w:val="20"/>
          <w:szCs w:val="20"/>
        </w:rPr>
        <w:t>Nikolajky</w:t>
      </w:r>
      <w:proofErr w:type="spellEnd"/>
      <w:r w:rsidRPr="00897783">
        <w:rPr>
          <w:sz w:val="20"/>
          <w:szCs w:val="20"/>
        </w:rPr>
        <w:t xml:space="preserve"> (parkování), U </w:t>
      </w:r>
      <w:proofErr w:type="spellStart"/>
      <w:r w:rsidRPr="00897783">
        <w:rPr>
          <w:sz w:val="20"/>
          <w:szCs w:val="20"/>
        </w:rPr>
        <w:t>Demartinky</w:t>
      </w:r>
      <w:proofErr w:type="spellEnd"/>
      <w:r w:rsidRPr="00897783">
        <w:rPr>
          <w:sz w:val="20"/>
          <w:szCs w:val="20"/>
        </w:rPr>
        <w:t xml:space="preserve"> (zpřehlednění situace u vstupu do parku Klamovka), Weberova (omezení parkování), nám. 14. října (instalace zpomalovacích prahů). Zde je nutno též zmínit petici občanů týkající se bezpečnosti provozu na komunikacích </w:t>
      </w:r>
      <w:proofErr w:type="spellStart"/>
      <w:r w:rsidRPr="00897783">
        <w:rPr>
          <w:sz w:val="20"/>
          <w:szCs w:val="20"/>
        </w:rPr>
        <w:t>Lumiérů</w:t>
      </w:r>
      <w:proofErr w:type="spellEnd"/>
      <w:r w:rsidRPr="00897783">
        <w:rPr>
          <w:sz w:val="20"/>
          <w:szCs w:val="20"/>
        </w:rPr>
        <w:t xml:space="preserve"> a Barrandovské. Ve spolupráci s PRE a.s. bylo zlegalizováno stání vozidel u nabíjecí stanice vozidel na elektrický pohon v ul. Štefánikova</w:t>
      </w:r>
      <w:r>
        <w:rPr>
          <w:sz w:val="20"/>
          <w:szCs w:val="20"/>
        </w:rPr>
        <w:t>.</w:t>
      </w:r>
    </w:p>
    <w:p w:rsidR="00F86FF1" w:rsidRPr="00897783" w:rsidRDefault="00F86FF1" w:rsidP="00285385">
      <w:pPr>
        <w:spacing w:after="0" w:line="240" w:lineRule="auto"/>
        <w:jc w:val="both"/>
        <w:rPr>
          <w:sz w:val="20"/>
          <w:szCs w:val="20"/>
        </w:rPr>
      </w:pPr>
    </w:p>
    <w:p w:rsidR="00F86FF1" w:rsidRDefault="00F86FF1" w:rsidP="00285385">
      <w:pPr>
        <w:spacing w:after="0" w:line="240" w:lineRule="auto"/>
        <w:jc w:val="both"/>
        <w:rPr>
          <w:sz w:val="20"/>
          <w:szCs w:val="20"/>
        </w:rPr>
      </w:pPr>
      <w:r w:rsidRPr="00897783">
        <w:rPr>
          <w:sz w:val="20"/>
          <w:szCs w:val="20"/>
        </w:rPr>
        <w:t xml:space="preserve">V oblasti informování veřejnosti o připravovaných zásadních (dočasných i trvalých) dopravních opatřeních a omezeních byly zveřejněny informace týkající se především opravy tramvajové tratí v ul. Na </w:t>
      </w:r>
      <w:proofErr w:type="spellStart"/>
      <w:r w:rsidRPr="00897783">
        <w:rPr>
          <w:sz w:val="20"/>
          <w:szCs w:val="20"/>
        </w:rPr>
        <w:t>Zlíchově</w:t>
      </w:r>
      <w:proofErr w:type="spellEnd"/>
      <w:r w:rsidRPr="00897783">
        <w:rPr>
          <w:sz w:val="20"/>
          <w:szCs w:val="20"/>
        </w:rPr>
        <w:t>, uzavírky Strahovského tunelu, uzavírky komunikací Kroftova a K Vodojemu, změny dopravního režimu v ul. Zubatého a pořádání Maratonu. Též byly zveřejněny informace o nových pravidlech povolování restauračních zahrádek na území MČ P5.</w:t>
      </w: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F86FF1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46" w:history="1">
        <w:r w:rsidR="00F86FF1" w:rsidRPr="00F86FF1">
          <w:rPr>
            <w:rFonts w:eastAsia="Times New Roman" w:cs="Tahoma"/>
            <w:b/>
            <w:bCs/>
            <w:sz w:val="20"/>
            <w:szCs w:val="20"/>
            <w:lang w:eastAsia="cs-CZ"/>
          </w:rPr>
          <w:t>Odbor stavební a infrastruktury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F86FF1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47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územního rozhodování</w:t>
        </w:r>
      </w:hyperlink>
    </w:p>
    <w:p w:rsidR="00F86FF1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48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stavební I.</w:t>
        </w:r>
      </w:hyperlink>
    </w:p>
    <w:p w:rsidR="00F86FF1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49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stavební II.</w:t>
        </w:r>
      </w:hyperlink>
    </w:p>
    <w:p w:rsidR="008A7902" w:rsidRDefault="00A72C8B" w:rsidP="00285385">
      <w:pPr>
        <w:spacing w:after="0" w:line="240" w:lineRule="auto"/>
        <w:jc w:val="both"/>
        <w:rPr>
          <w:sz w:val="20"/>
          <w:szCs w:val="20"/>
        </w:rPr>
      </w:pPr>
      <w:hyperlink r:id="rId50" w:history="1">
        <w:r w:rsidR="00F86FF1" w:rsidRPr="00F86FF1">
          <w:rPr>
            <w:rFonts w:eastAsia="Times New Roman" w:cs="Tahoma"/>
            <w:sz w:val="20"/>
            <w:szCs w:val="20"/>
            <w:lang w:eastAsia="cs-CZ"/>
          </w:rPr>
          <w:t>Oddělení stavebního dozoru</w:t>
        </w:r>
      </w:hyperlink>
    </w:p>
    <w:p w:rsidR="007704BE" w:rsidRPr="006950B8" w:rsidRDefault="008A7902" w:rsidP="002853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="00CA4E32" w:rsidRPr="00CA4E32">
        <w:rPr>
          <w:sz w:val="20"/>
          <w:szCs w:val="20"/>
        </w:rPr>
        <w:t xml:space="preserve">elikož OSI je v rámci své působnosti specializovaným úsekem pro výkon činnosti stavebního úřadu, územního rozhodování a stavebního dozoru (obecný stavební úřad a zároveň jako speciální stavební úřad pro dopravní stavby), v průběhu </w:t>
      </w:r>
      <w:r w:rsidR="00CA4E32" w:rsidRPr="006950B8">
        <w:rPr>
          <w:sz w:val="20"/>
          <w:szCs w:val="20"/>
        </w:rPr>
        <w:t>předmětného období nepředkládal materiály do RMČ.</w:t>
      </w:r>
    </w:p>
    <w:p w:rsidR="00D22A15" w:rsidRDefault="00D22A15" w:rsidP="00285385">
      <w:pPr>
        <w:spacing w:after="0" w:line="240" w:lineRule="auto"/>
        <w:jc w:val="both"/>
        <w:rPr>
          <w:b/>
          <w:sz w:val="20"/>
          <w:szCs w:val="20"/>
        </w:rPr>
      </w:pPr>
    </w:p>
    <w:p w:rsidR="006950B8" w:rsidRDefault="006950B8" w:rsidP="008A7902">
      <w:pPr>
        <w:spacing w:after="0" w:line="240" w:lineRule="auto"/>
        <w:jc w:val="center"/>
        <w:rPr>
          <w:b/>
          <w:sz w:val="20"/>
          <w:szCs w:val="20"/>
        </w:rPr>
      </w:pPr>
      <w:r w:rsidRPr="006950B8">
        <w:rPr>
          <w:b/>
          <w:sz w:val="20"/>
          <w:szCs w:val="20"/>
        </w:rPr>
        <w:t>Odbor živnostenský</w:t>
      </w:r>
    </w:p>
    <w:p w:rsidR="008A7902" w:rsidRDefault="008A7902" w:rsidP="008A7902">
      <w:pPr>
        <w:spacing w:after="0" w:line="240" w:lineRule="auto"/>
        <w:jc w:val="center"/>
        <w:rPr>
          <w:b/>
          <w:sz w:val="20"/>
          <w:szCs w:val="20"/>
        </w:rPr>
      </w:pPr>
    </w:p>
    <w:p w:rsidR="006950B8" w:rsidRDefault="006950B8" w:rsidP="002853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Živnostenský odbor zpracovával do RMČ novelu nařízení, jímž se mění nařízení č. 9/2011 Sb. </w:t>
      </w:r>
      <w:proofErr w:type="spellStart"/>
      <w:proofErr w:type="gramStart"/>
      <w:r>
        <w:rPr>
          <w:sz w:val="20"/>
          <w:szCs w:val="20"/>
        </w:rPr>
        <w:t>hl.m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Prahy, kterým se vydává tržní řád, s žádostmi o zařazení místa do přílohy č. 1 nařízení – připomínkové řízení – číslo usnesení 19/572/2015 ze dne </w:t>
      </w:r>
      <w:proofErr w:type="gramStart"/>
      <w:r>
        <w:rPr>
          <w:sz w:val="20"/>
          <w:szCs w:val="20"/>
        </w:rPr>
        <w:t>30.04.2015</w:t>
      </w:r>
      <w:proofErr w:type="gramEnd"/>
      <w:r>
        <w:rPr>
          <w:sz w:val="20"/>
          <w:szCs w:val="20"/>
        </w:rPr>
        <w:t>.</w:t>
      </w:r>
    </w:p>
    <w:p w:rsidR="00D22A15" w:rsidRDefault="00D22A15" w:rsidP="00285385">
      <w:pPr>
        <w:shd w:val="clear" w:color="auto" w:fill="FFFFFF"/>
        <w:spacing w:after="0" w:line="240" w:lineRule="auto"/>
        <w:rPr>
          <w:rFonts w:eastAsia="Times New Roman" w:cs="Tahoma"/>
          <w:b/>
          <w:bCs/>
          <w:sz w:val="20"/>
          <w:szCs w:val="20"/>
          <w:lang w:eastAsia="cs-CZ"/>
        </w:rPr>
      </w:pPr>
    </w:p>
    <w:p w:rsidR="006950B8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51" w:history="1">
        <w:r w:rsidR="006950B8" w:rsidRPr="006950B8">
          <w:rPr>
            <w:rFonts w:eastAsia="Times New Roman" w:cs="Tahoma"/>
            <w:b/>
            <w:bCs/>
            <w:sz w:val="20"/>
            <w:szCs w:val="20"/>
            <w:lang w:eastAsia="cs-CZ"/>
          </w:rPr>
          <w:t>Odbor sociální problematiky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6950B8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52" w:history="1">
        <w:r w:rsidR="006950B8" w:rsidRPr="006950B8">
          <w:rPr>
            <w:rFonts w:eastAsia="Times New Roman" w:cs="Tahoma"/>
            <w:sz w:val="20"/>
            <w:szCs w:val="20"/>
            <w:lang w:eastAsia="cs-CZ"/>
          </w:rPr>
          <w:t>Oddělení sociální péče a rozvoje sociálních služeb</w:t>
        </w:r>
      </w:hyperlink>
    </w:p>
    <w:p w:rsidR="006950B8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53" w:history="1">
        <w:r w:rsidR="006950B8" w:rsidRPr="006950B8">
          <w:rPr>
            <w:rFonts w:eastAsia="Times New Roman" w:cs="Tahoma"/>
            <w:sz w:val="20"/>
            <w:szCs w:val="20"/>
            <w:lang w:eastAsia="cs-CZ"/>
          </w:rPr>
          <w:t>Oddělení sociálně právní ochrany dětí</w:t>
        </w:r>
      </w:hyperlink>
    </w:p>
    <w:p w:rsidR="006950B8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54" w:history="1">
        <w:r w:rsidR="006950B8" w:rsidRPr="006950B8">
          <w:rPr>
            <w:rFonts w:eastAsia="Times New Roman" w:cs="Tahoma"/>
            <w:sz w:val="20"/>
            <w:szCs w:val="20"/>
            <w:lang w:eastAsia="cs-CZ"/>
          </w:rPr>
          <w:t xml:space="preserve">Odd. </w:t>
        </w:r>
        <w:proofErr w:type="gramStart"/>
        <w:r w:rsidR="006950B8" w:rsidRPr="006950B8">
          <w:rPr>
            <w:rFonts w:eastAsia="Times New Roman" w:cs="Tahoma"/>
            <w:sz w:val="20"/>
            <w:szCs w:val="20"/>
            <w:lang w:eastAsia="cs-CZ"/>
          </w:rPr>
          <w:t>sociálních</w:t>
        </w:r>
        <w:proofErr w:type="gramEnd"/>
        <w:r w:rsidR="006950B8" w:rsidRPr="006950B8">
          <w:rPr>
            <w:rFonts w:eastAsia="Times New Roman" w:cs="Tahoma"/>
            <w:sz w:val="20"/>
            <w:szCs w:val="20"/>
            <w:lang w:eastAsia="cs-CZ"/>
          </w:rPr>
          <w:t xml:space="preserve"> kurátorů a terénních pracovníků</w:t>
        </w:r>
      </w:hyperlink>
    </w:p>
    <w:p w:rsidR="006950B8" w:rsidRPr="006950B8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Pořádání sportovních letních dnů s intenzivní výukou plavání v Aquaparku Barrandov pro děti </w:t>
      </w:r>
      <w:r w:rsidRPr="00FC6669">
        <w:rPr>
          <w:color w:val="000000"/>
          <w:sz w:val="20"/>
          <w:szCs w:val="20"/>
        </w:rPr>
        <w:t xml:space="preserve">ze sociálně slabých rodin – MČ Praha 5 pořádá již několikátý rok za sebou příměstský tábor v Aquaparku na Barrandově. O tento typ tábora je tradičně velký zájem. Letošního roku se ho zúčastnilo deset dětí. </w:t>
      </w:r>
      <w:r w:rsidRPr="00FC6669">
        <w:rPr>
          <w:sz w:val="20"/>
          <w:szCs w:val="20"/>
        </w:rPr>
        <w:t>Obědy pro ně byly zajištěny v restauraci U Vondráčků. Program sestával z intenzivní výuky plavání pod vedením akreditovaných instruktorů plavecké školy VELRYBA, dále sportovní hry, výtvarné práce, ukázka záchranné akce v bazénu, ukázka práce plavčíka – záchrana tonoucího s následnou první pomocí, ukázka potápění- výstroj, výbava, ukázka práce policie a hasičů, poznávací exkurze strojovny-čištění vody. Tento typ příměstského tábora je tradičně mezi dětmi velmi oblíben.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Spolupráce se Sociálním výborem a Odborem školství a kultury na přípravě projektu „Příspěvky na školní obědy pro děti v MŠ a ZŠ na Praze 5“.</w:t>
      </w:r>
    </w:p>
    <w:p w:rsidR="006950B8" w:rsidRPr="00FC6669" w:rsidRDefault="006950B8" w:rsidP="00285385">
      <w:pPr>
        <w:spacing w:after="0" w:line="240" w:lineRule="auto"/>
        <w:jc w:val="both"/>
        <w:rPr>
          <w:color w:val="FF0000"/>
          <w:sz w:val="20"/>
          <w:szCs w:val="20"/>
          <w:u w:val="single"/>
        </w:rPr>
      </w:pPr>
    </w:p>
    <w:p w:rsidR="006950B8" w:rsidRPr="00FC6669" w:rsidRDefault="006950B8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FC6669">
        <w:rPr>
          <w:color w:val="000000"/>
          <w:sz w:val="20"/>
          <w:szCs w:val="20"/>
        </w:rPr>
        <w:t xml:space="preserve">V lesoparku Cibulka byla 6. června realizována zábavná akce Pohádkový dětský den. </w:t>
      </w:r>
    </w:p>
    <w:p w:rsidR="006950B8" w:rsidRPr="00FC6669" w:rsidRDefault="006950B8" w:rsidP="00285385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Seniorům nad 60 let bylo nabídnuto pokračování projektu plavání v Aquaparku Barrandov zvýhodněné vstupné.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Byla snížena věková hranice pro návštěvy u jubilantů a to od 70 let věku. Jubilanti jsou navštíveni pracovníkem OSO, je jim předána gratulační kartička s květinou a při této příležitosti jim je poskytnuto sociální poradenství.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lastRenderedPageBreak/>
        <w:t xml:space="preserve">Občané, kteří potřebují z důvodů zhoršeného zdravotního stavu péči v Domě sociálních služeb s odlehčovacím pobytovým zařízením a nemají dostatek finančních prostředků na úhradu služby, mají možnost požádat o příspěvek na pobyt.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V dubnu byl v </w:t>
      </w:r>
      <w:proofErr w:type="spellStart"/>
      <w:r w:rsidRPr="00FC6669">
        <w:rPr>
          <w:sz w:val="20"/>
          <w:szCs w:val="20"/>
        </w:rPr>
        <w:t>Paspově</w:t>
      </w:r>
      <w:proofErr w:type="spellEnd"/>
      <w:r w:rsidRPr="00FC6669">
        <w:rPr>
          <w:sz w:val="20"/>
          <w:szCs w:val="20"/>
        </w:rPr>
        <w:t xml:space="preserve"> sále Smíchovského pivovaru pořádán Jarní den seniorů. Senioři se pobavili při hudebním vystoupení Jiřího Helána.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Centrum sociální a ošetřovatelské pomoci Praha 5, </w:t>
      </w:r>
      <w:proofErr w:type="spellStart"/>
      <w:proofErr w:type="gramStart"/>
      <w:r w:rsidRPr="00FC6669">
        <w:rPr>
          <w:sz w:val="20"/>
          <w:szCs w:val="20"/>
        </w:rPr>
        <w:t>p.o</w:t>
      </w:r>
      <w:proofErr w:type="spellEnd"/>
      <w:r w:rsidRPr="00FC6669">
        <w:rPr>
          <w:sz w:val="20"/>
          <w:szCs w:val="20"/>
        </w:rPr>
        <w:t>.</w:t>
      </w:r>
      <w:proofErr w:type="gramEnd"/>
      <w:r w:rsidRPr="00FC6669">
        <w:rPr>
          <w:sz w:val="20"/>
          <w:szCs w:val="20"/>
        </w:rPr>
        <w:t xml:space="preserve"> provozuje od července veřejně prospěšnou činnost bezplatné sociálně právní poradny. Posláním poradny je poskytnout občanům s trvalým bydlištěm na MČ P5 ze všech cílových skupin pomoc při uplatňování či ochraně jejich práv a oprávněných zájmů.  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Od 11. června do 3. září se mohou senioři každý čtvrtek zúčastnit výletů po českých hradech, zámcích a zajímavostech v blízkosti Prahy. Výlety jsou organizačně zajišťovány zaměstnanci OSO.</w:t>
      </w:r>
      <w:r w:rsidR="00FC6669" w:rsidRPr="00FC6669">
        <w:rPr>
          <w:sz w:val="20"/>
          <w:szCs w:val="20"/>
        </w:rPr>
        <w:t xml:space="preserve"> </w:t>
      </w:r>
      <w:r w:rsidRPr="00FC6669">
        <w:rPr>
          <w:sz w:val="20"/>
          <w:szCs w:val="20"/>
        </w:rPr>
        <w:t>Začátkem června bylo pro seniory připraveno ve Švandově divadle představení Krakatit.</w:t>
      </w:r>
      <w:r w:rsidR="00FC6669" w:rsidRPr="00FC6669">
        <w:rPr>
          <w:sz w:val="20"/>
          <w:szCs w:val="20"/>
        </w:rPr>
        <w:t xml:space="preserve"> </w:t>
      </w:r>
      <w:r w:rsidRPr="00FC6669">
        <w:rPr>
          <w:sz w:val="20"/>
          <w:szCs w:val="20"/>
        </w:rPr>
        <w:t>Spolku Život 90 byl poskytnut finanční dar na služby tísňové péče AREÍON pro občany MČ Praha 5. Tísňová péče je komplexní, terénní sociální služba, jejímž hlavním cílem je ochránit zdraví a životy starších seniorů a osob se zdravotním postižením v jejich přirozeném prostředí.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V rámci pomoci osobám bez přístřeší probíhá intenzivní příprava projektové dokumentace pro následné stavební povolení objektů nízkoprahového denního centra v ulici Klikatá a azylového domu pro akutně a chronicky nemocné v objektu Strakonická 2582, Praha 5. Příprava projektů probíhá ve spolupráci s Armádou spásy a organizace Naděje.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Od května 2015 byl obnoven provoz mobilní terénní jednotky organizací Naděje. Služba je dostupná každý pátek 13 – 15 hodin v oblasti Lihovaru.</w:t>
      </w:r>
      <w:r w:rsidR="0083718A">
        <w:rPr>
          <w:sz w:val="20"/>
          <w:szCs w:val="20"/>
        </w:rPr>
        <w:t xml:space="preserve"> </w:t>
      </w:r>
      <w:r w:rsidRPr="00FC6669">
        <w:rPr>
          <w:sz w:val="20"/>
          <w:szCs w:val="20"/>
        </w:rPr>
        <w:t>Ve spolupráci s Armádou spásy byla realizovaná akce výdej stravy pro osoby bez přístřeší u příležitosti velikonočních svátků. Organizacím Armáda spásy a Naděje bylo poskytnuto celkem 10 bytů k účelu poskytování služby tréninkového bydlení za zvýhodněné nájemné 40 Kč/m</w:t>
      </w:r>
      <w:r w:rsidRPr="00FC6669">
        <w:rPr>
          <w:sz w:val="20"/>
          <w:szCs w:val="20"/>
          <w:vertAlign w:val="superscript"/>
        </w:rPr>
        <w:t xml:space="preserve">2 </w:t>
      </w:r>
      <w:r w:rsidRPr="00FC6669">
        <w:rPr>
          <w:sz w:val="20"/>
          <w:szCs w:val="20"/>
        </w:rPr>
        <w:t>.</w:t>
      </w:r>
      <w:r w:rsidR="0083718A">
        <w:rPr>
          <w:sz w:val="20"/>
          <w:szCs w:val="20"/>
        </w:rPr>
        <w:t xml:space="preserve"> </w:t>
      </w:r>
      <w:r w:rsidRPr="00FC6669">
        <w:rPr>
          <w:sz w:val="20"/>
          <w:szCs w:val="20"/>
        </w:rPr>
        <w:t xml:space="preserve">Byla podána žádost pro poskytnutí individuální účelové dotace z rozpočtu hlavního města Prahy pro rok 2015 v oblasti řešení problematiky bezdomovectví ve výši 153 000 Kč, která bude využita pro uhrazení provozu terénní mobilní jednotky organizace Naděje. 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FC6669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V rámci komunitního </w:t>
      </w:r>
      <w:r w:rsidR="006950B8" w:rsidRPr="00FC6669">
        <w:rPr>
          <w:sz w:val="20"/>
          <w:szCs w:val="20"/>
        </w:rPr>
        <w:t>plánování sociálních služeb</w:t>
      </w:r>
      <w:r w:rsidRPr="00FC6669">
        <w:rPr>
          <w:sz w:val="20"/>
          <w:szCs w:val="20"/>
        </w:rPr>
        <w:t xml:space="preserve"> b</w:t>
      </w:r>
      <w:r w:rsidR="006950B8" w:rsidRPr="00FC6669">
        <w:rPr>
          <w:sz w:val="20"/>
          <w:szCs w:val="20"/>
        </w:rPr>
        <w:t>ylo realizováno 6 setkání pracovních skupin v březnu a červnu v rámci komunitního plánování sociálních služeb. Účastníci komunitního plánování sociálních služeb jsou rozděleni do 3 pracovních skupin: „senioři a osoby se zdravotním postižením“, „osoby ohrožené sociálním vyloučením, osoby v krizi, etnické skupiny a národnostní menšiny“, „děti, rodina a mládež“. Na setkáních byly připraveny a Radou MČ Praha 5 19.8.2015 schváleny priority a opatření pro Střednědobý plán rozvoje sociálních a souvisejících služeb na období 2016 – 2018. Proběhla 4 setkání řídící skupiny, na kterých byla odsouhlasena změna Organizačního řádu, a byl aktualizován Akční plán na rok 2015, který byl rozšířen o další projekty.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 xml:space="preserve">O poskytovatelích sociálních služeb, o změnách a aktualitách je veřejnost zpravována prostřednictvím webových stránek </w:t>
      </w:r>
      <w:hyperlink r:id="rId55" w:history="1">
        <w:r w:rsidRPr="00FC6669">
          <w:rPr>
            <w:rStyle w:val="Hypertextovodkaz"/>
            <w:sz w:val="20"/>
            <w:szCs w:val="20"/>
          </w:rPr>
          <w:t>www.kpss5.info</w:t>
        </w:r>
      </w:hyperlink>
      <w:r w:rsidRPr="00FC6669">
        <w:rPr>
          <w:sz w:val="20"/>
          <w:szCs w:val="20"/>
        </w:rPr>
        <w:t>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  <w:r w:rsidRPr="00FC6669">
        <w:rPr>
          <w:sz w:val="20"/>
          <w:szCs w:val="20"/>
        </w:rPr>
        <w:t>Byla podána žádost o poskytnutí individuální účelové dotace z rozpočtu hlavního města Prahy v oblasti plánování sociálních služeb ve výši 50 000 Kč, která bude použita na financování vytvoření analýzy potřeb občanů MČ Praha 5 v těžké životní situaci.</w:t>
      </w: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6950B8" w:rsidRPr="00FC6669" w:rsidRDefault="006950B8" w:rsidP="00285385">
      <w:pPr>
        <w:spacing w:after="0" w:line="240" w:lineRule="auto"/>
        <w:jc w:val="both"/>
        <w:rPr>
          <w:sz w:val="20"/>
          <w:szCs w:val="20"/>
          <w:u w:val="single"/>
        </w:rPr>
      </w:pPr>
      <w:r w:rsidRPr="00FC6669">
        <w:rPr>
          <w:sz w:val="20"/>
          <w:szCs w:val="20"/>
          <w:u w:val="single"/>
        </w:rPr>
        <w:t>Záštity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 xml:space="preserve">Záštita a finanční příspěvek pro Nadaci rozvoje občanské společnosti, o. s. na </w:t>
      </w:r>
      <w:proofErr w:type="gramStart"/>
      <w:r w:rsidRPr="00FC6669">
        <w:rPr>
          <w:rFonts w:asciiTheme="minorHAnsi" w:hAnsiTheme="minorHAnsi"/>
          <w:sz w:val="20"/>
          <w:szCs w:val="20"/>
        </w:rPr>
        <w:t>akce ,,Snídaně</w:t>
      </w:r>
      <w:proofErr w:type="gramEnd"/>
      <w:r w:rsidRPr="00FC6669">
        <w:rPr>
          <w:rFonts w:asciiTheme="minorHAnsi" w:hAnsiTheme="minorHAnsi"/>
          <w:sz w:val="20"/>
          <w:szCs w:val="20"/>
        </w:rPr>
        <w:t xml:space="preserve"> pro nestátní neziskové organizace z Prahy 5", konané v červnu, září, říjnu a listopadu 2015 – 35.600,- Kč.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 xml:space="preserve">Záštita nad VI. ročníkem Mistrovství České republiky ve výkonu asistenčních psů 2015 a XI. ročníkem Mistrovství České republiky ve výkonu vodících psů 2015 pořádné HELPPES - Centrum výcviku psů pro postižené, o. p. s. 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 xml:space="preserve">Pořádání a záštita nad akcí "Den dětí" v  jeslích Na Hřebenkách 3, Praha 5, </w:t>
      </w:r>
      <w:proofErr w:type="gramStart"/>
      <w:r w:rsidRPr="00FC6669">
        <w:rPr>
          <w:rFonts w:asciiTheme="minorHAnsi" w:hAnsiTheme="minorHAnsi"/>
          <w:sz w:val="20"/>
          <w:szCs w:val="20"/>
        </w:rPr>
        <w:t>1.6.2015</w:t>
      </w:r>
      <w:proofErr w:type="gramEnd"/>
      <w:r w:rsidRPr="00FC6669">
        <w:rPr>
          <w:rFonts w:asciiTheme="minorHAnsi" w:hAnsiTheme="minorHAnsi"/>
          <w:sz w:val="20"/>
          <w:szCs w:val="20"/>
        </w:rPr>
        <w:t>.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 xml:space="preserve">Pořádání a záštita divadelního představení "Krakatit" pro občany MČ Praha 5 v seniorském věku, </w:t>
      </w:r>
      <w:proofErr w:type="gramStart"/>
      <w:r w:rsidRPr="00FC6669">
        <w:rPr>
          <w:rFonts w:asciiTheme="minorHAnsi" w:hAnsiTheme="minorHAnsi"/>
          <w:sz w:val="20"/>
          <w:szCs w:val="20"/>
        </w:rPr>
        <w:t>3.6.2015</w:t>
      </w:r>
      <w:proofErr w:type="gramEnd"/>
      <w:r w:rsidRPr="00FC6669">
        <w:rPr>
          <w:rFonts w:asciiTheme="minorHAnsi" w:hAnsiTheme="minorHAnsi"/>
          <w:sz w:val="20"/>
          <w:szCs w:val="20"/>
        </w:rPr>
        <w:t>.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>Záštita nad akcí MDA RIDE, o. s. konané dne 20. 6. 2015 a poskytnutí finančního příspěvku - 20.000 Kč.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lastRenderedPageBreak/>
        <w:t xml:space="preserve">Záštita Nadaci rozvoje občanské společnosti, o. s. na konání Pracovního setkání pro zástupce městské části Praha 5 a představitelů neziskových organizací z Prahy 5 – 3.500,- Kč. 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FC6669">
        <w:rPr>
          <w:rFonts w:asciiTheme="minorHAnsi" w:hAnsiTheme="minorHAnsi"/>
          <w:sz w:val="20"/>
          <w:szCs w:val="20"/>
        </w:rPr>
        <w:t>20.5.2015</w:t>
      </w:r>
      <w:proofErr w:type="gramEnd"/>
      <w:r w:rsidRPr="00FC6669">
        <w:rPr>
          <w:rFonts w:asciiTheme="minorHAnsi" w:hAnsiTheme="minorHAnsi"/>
          <w:sz w:val="20"/>
          <w:szCs w:val="20"/>
        </w:rPr>
        <w:t xml:space="preserve"> - Den zdraví.</w:t>
      </w:r>
    </w:p>
    <w:p w:rsidR="006950B8" w:rsidRPr="00FC6669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 xml:space="preserve">Záštita nad Benefičním koncertem v modlitebně Církve adventistů sedmého dne, Peroutkova 57, Praha 5, konaného ve spolupráci s </w:t>
      </w:r>
      <w:proofErr w:type="spellStart"/>
      <w:r w:rsidRPr="00FC6669">
        <w:rPr>
          <w:rFonts w:asciiTheme="minorHAnsi" w:hAnsiTheme="minorHAnsi"/>
          <w:sz w:val="20"/>
          <w:szCs w:val="20"/>
        </w:rPr>
        <w:t>Helppes</w:t>
      </w:r>
      <w:proofErr w:type="spellEnd"/>
      <w:r w:rsidRPr="00FC6669">
        <w:rPr>
          <w:rFonts w:asciiTheme="minorHAnsi" w:hAnsiTheme="minorHAnsi"/>
          <w:sz w:val="20"/>
          <w:szCs w:val="20"/>
        </w:rPr>
        <w:t xml:space="preserve">,o. p. s. Zahradníčkova ul., Praha 5 - Motol, který bude věnován 13-ti leté Elišce, která trpí </w:t>
      </w:r>
      <w:proofErr w:type="gramStart"/>
      <w:r w:rsidRPr="00FC6669">
        <w:rPr>
          <w:rFonts w:asciiTheme="minorHAnsi" w:hAnsiTheme="minorHAnsi"/>
          <w:sz w:val="20"/>
          <w:szCs w:val="20"/>
        </w:rPr>
        <w:t>diabetem .</w:t>
      </w:r>
      <w:proofErr w:type="gramEnd"/>
      <w:r w:rsidRPr="00FC6669">
        <w:rPr>
          <w:rFonts w:asciiTheme="minorHAnsi" w:hAnsiTheme="minorHAnsi"/>
          <w:sz w:val="20"/>
          <w:szCs w:val="20"/>
        </w:rPr>
        <w:t xml:space="preserve"> </w:t>
      </w:r>
    </w:p>
    <w:p w:rsidR="006950B8" w:rsidRPr="006950B8" w:rsidRDefault="006950B8" w:rsidP="00285385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FC6669">
        <w:rPr>
          <w:rFonts w:asciiTheme="minorHAnsi" w:hAnsiTheme="minorHAnsi"/>
          <w:sz w:val="20"/>
          <w:szCs w:val="20"/>
        </w:rPr>
        <w:t>Záštita nad projektem Tvoje Šance, v objektu zahrady Kobrova 10, Praha 5</w:t>
      </w:r>
      <w:r w:rsidRPr="006950B8">
        <w:rPr>
          <w:rFonts w:asciiTheme="minorHAnsi" w:hAnsiTheme="minorHAnsi"/>
          <w:sz w:val="20"/>
          <w:szCs w:val="20"/>
        </w:rPr>
        <w:t xml:space="preserve"> – Smíchov</w:t>
      </w:r>
    </w:p>
    <w:p w:rsidR="006950B8" w:rsidRDefault="006950B8" w:rsidP="00285385">
      <w:pPr>
        <w:spacing w:after="0" w:line="240" w:lineRule="auto"/>
        <w:jc w:val="both"/>
        <w:rPr>
          <w:sz w:val="20"/>
          <w:szCs w:val="20"/>
        </w:rPr>
      </w:pPr>
    </w:p>
    <w:p w:rsidR="00FC6669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56" w:history="1">
        <w:r w:rsidR="00FC6669" w:rsidRPr="00FC6669">
          <w:rPr>
            <w:rFonts w:eastAsia="Times New Roman" w:cs="Tahoma"/>
            <w:b/>
            <w:bCs/>
            <w:sz w:val="20"/>
            <w:szCs w:val="20"/>
            <w:lang w:eastAsia="cs-CZ"/>
          </w:rPr>
          <w:t>Odbor ochrany životního prostředí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FC6669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57" w:history="1">
        <w:r w:rsidR="00FC6669" w:rsidRPr="00FC6669">
          <w:rPr>
            <w:rFonts w:eastAsia="Times New Roman" w:cs="Tahoma"/>
            <w:sz w:val="20"/>
            <w:szCs w:val="20"/>
            <w:lang w:eastAsia="cs-CZ"/>
          </w:rPr>
          <w:t>Oddělení ochrany přírody a krajiny</w:t>
        </w:r>
      </w:hyperlink>
    </w:p>
    <w:p w:rsidR="00FC6669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58" w:history="1">
        <w:r w:rsidR="00FC6669" w:rsidRPr="00FC6669">
          <w:rPr>
            <w:rFonts w:eastAsia="Times New Roman" w:cs="Tahoma"/>
            <w:sz w:val="20"/>
            <w:szCs w:val="20"/>
            <w:lang w:eastAsia="cs-CZ"/>
          </w:rPr>
          <w:t>Oddělení vodního a odpadového hospodářství</w:t>
        </w:r>
      </w:hyperlink>
    </w:p>
    <w:p w:rsidR="00FC6669" w:rsidRDefault="00FC6669" w:rsidP="00285385">
      <w:pPr>
        <w:spacing w:after="0" w:line="240" w:lineRule="auto"/>
        <w:jc w:val="both"/>
        <w:rPr>
          <w:sz w:val="20"/>
          <w:szCs w:val="20"/>
        </w:rPr>
      </w:pPr>
    </w:p>
    <w:p w:rsidR="005012D2" w:rsidRDefault="00FC6669" w:rsidP="007207A5">
      <w:pPr>
        <w:spacing w:after="0" w:line="240" w:lineRule="auto"/>
        <w:jc w:val="both"/>
      </w:pPr>
      <w:r w:rsidRPr="00CA4E32">
        <w:rPr>
          <w:sz w:val="20"/>
          <w:szCs w:val="20"/>
        </w:rPr>
        <w:t>Jelikož O</w:t>
      </w:r>
      <w:r>
        <w:rPr>
          <w:sz w:val="20"/>
          <w:szCs w:val="20"/>
        </w:rPr>
        <w:t>ŽP</w:t>
      </w:r>
      <w:r w:rsidRPr="00CA4E32">
        <w:rPr>
          <w:sz w:val="20"/>
          <w:szCs w:val="20"/>
        </w:rPr>
        <w:t xml:space="preserve"> je v rámci své působnosti specializovaným úsekem pro výkon činnosti </w:t>
      </w:r>
      <w:r>
        <w:rPr>
          <w:sz w:val="20"/>
          <w:szCs w:val="20"/>
        </w:rPr>
        <w:t>ochrany životního prostředí</w:t>
      </w:r>
      <w:r w:rsidRPr="00CA4E32">
        <w:rPr>
          <w:sz w:val="20"/>
          <w:szCs w:val="20"/>
        </w:rPr>
        <w:t xml:space="preserve">, </w:t>
      </w:r>
      <w:r w:rsidRPr="00541545">
        <w:rPr>
          <w:sz w:val="20"/>
          <w:szCs w:val="20"/>
        </w:rPr>
        <w:t>v průběhu předmětného období nepředkládal materiály do RMČ.</w:t>
      </w: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541545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59" w:history="1">
        <w:r w:rsidR="00541545" w:rsidRPr="00541545">
          <w:rPr>
            <w:rFonts w:eastAsia="Times New Roman" w:cs="Tahoma"/>
            <w:b/>
            <w:bCs/>
            <w:sz w:val="20"/>
            <w:szCs w:val="20"/>
            <w:lang w:eastAsia="cs-CZ"/>
          </w:rPr>
          <w:t>Odbor majetku a investic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0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přípravy a realizace investic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1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správy a evidence nemovitostí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2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stavebně-technické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3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prodeje nemovitostí a privatizace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4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správy bytů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5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správy nebytových prostor</w:t>
        </w:r>
      </w:hyperlink>
    </w:p>
    <w:p w:rsidR="00541545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6" w:history="1">
        <w:r w:rsidR="00541545" w:rsidRPr="00541545">
          <w:rPr>
            <w:rFonts w:eastAsia="Times New Roman" w:cs="Tahoma"/>
            <w:sz w:val="20"/>
            <w:szCs w:val="20"/>
            <w:lang w:eastAsia="cs-CZ"/>
          </w:rPr>
          <w:t>Oddělení správy pohledávek</w:t>
        </w:r>
      </w:hyperlink>
    </w:p>
    <w:p w:rsidR="00FC6669" w:rsidRPr="00541545" w:rsidRDefault="00FC6669" w:rsidP="00285385">
      <w:pPr>
        <w:spacing w:after="0" w:line="240" w:lineRule="auto"/>
        <w:jc w:val="both"/>
        <w:rPr>
          <w:sz w:val="20"/>
          <w:szCs w:val="20"/>
        </w:rPr>
      </w:pPr>
    </w:p>
    <w:p w:rsidR="00541545" w:rsidRPr="00D22A15" w:rsidRDefault="00541545" w:rsidP="00285385">
      <w:pPr>
        <w:spacing w:after="0" w:line="240" w:lineRule="auto"/>
        <w:jc w:val="both"/>
        <w:rPr>
          <w:sz w:val="20"/>
          <w:szCs w:val="20"/>
        </w:rPr>
      </w:pPr>
      <w:r w:rsidRPr="00D22A15">
        <w:rPr>
          <w:sz w:val="20"/>
          <w:szCs w:val="20"/>
        </w:rPr>
        <w:t>Zpráva odboru majetku a investic o činnosti za 1. pololetí roku 2015</w:t>
      </w:r>
    </w:p>
    <w:p w:rsidR="00541545" w:rsidRPr="00541545" w:rsidRDefault="00541545" w:rsidP="00285385">
      <w:pPr>
        <w:spacing w:after="0" w:line="240" w:lineRule="auto"/>
        <w:jc w:val="both"/>
        <w:rPr>
          <w:sz w:val="20"/>
          <w:szCs w:val="20"/>
        </w:rPr>
      </w:pPr>
      <w:r w:rsidRPr="00541545">
        <w:rPr>
          <w:sz w:val="20"/>
          <w:szCs w:val="20"/>
        </w:rPr>
        <w:t xml:space="preserve">Odbor majetku a investic vznikl organizační změnou dne </w:t>
      </w:r>
      <w:proofErr w:type="gramStart"/>
      <w:r w:rsidRPr="00541545">
        <w:rPr>
          <w:sz w:val="20"/>
          <w:szCs w:val="20"/>
        </w:rPr>
        <w:t>1.3.2015</w:t>
      </w:r>
      <w:proofErr w:type="gramEnd"/>
      <w:r w:rsidRPr="00541545">
        <w:rPr>
          <w:sz w:val="20"/>
          <w:szCs w:val="20"/>
        </w:rPr>
        <w:t xml:space="preserve"> sloučením odboru majetku, odboru investic, odboru obchodních aktivit, odborů bytů a privatizace a připojení oddělení správy pohledávek. </w:t>
      </w:r>
    </w:p>
    <w:p w:rsidR="00541545" w:rsidRPr="00541545" w:rsidRDefault="00541545" w:rsidP="00285385">
      <w:pPr>
        <w:spacing w:after="0" w:line="240" w:lineRule="auto"/>
        <w:jc w:val="both"/>
        <w:rPr>
          <w:sz w:val="20"/>
          <w:szCs w:val="20"/>
        </w:rPr>
      </w:pPr>
      <w:r w:rsidRPr="00541545">
        <w:rPr>
          <w:sz w:val="20"/>
          <w:szCs w:val="20"/>
        </w:rPr>
        <w:t xml:space="preserve">V období od </w:t>
      </w:r>
      <w:proofErr w:type="gramStart"/>
      <w:r w:rsidRPr="00541545">
        <w:rPr>
          <w:sz w:val="20"/>
          <w:szCs w:val="20"/>
        </w:rPr>
        <w:t>1.1.2015</w:t>
      </w:r>
      <w:proofErr w:type="gramEnd"/>
      <w:r w:rsidRPr="00541545">
        <w:rPr>
          <w:sz w:val="20"/>
          <w:szCs w:val="20"/>
        </w:rPr>
        <w:t xml:space="preserve"> do 28.2.2015 výše uvedené odbory předložily RMČ 118 materiálů. Od </w:t>
      </w:r>
      <w:proofErr w:type="gramStart"/>
      <w:r w:rsidRPr="00541545">
        <w:rPr>
          <w:sz w:val="20"/>
          <w:szCs w:val="20"/>
        </w:rPr>
        <w:t>1.3.-30.6.2015</w:t>
      </w:r>
      <w:proofErr w:type="gramEnd"/>
      <w:r w:rsidRPr="00541545">
        <w:rPr>
          <w:sz w:val="20"/>
          <w:szCs w:val="20"/>
        </w:rPr>
        <w:t xml:space="preserve"> OMI předložilo RMČ 267 materiálů týkající se pohledávek, správy majetku, investic, privatizace a pronájmu bytových a nebytových prostor. OMI se skládá ze sedmi oddělení, jejichž činnost za I. pololetí je popsaná níže.</w:t>
      </w:r>
    </w:p>
    <w:p w:rsidR="00541545" w:rsidRPr="00541545" w:rsidRDefault="00541545" w:rsidP="00285385">
      <w:pPr>
        <w:spacing w:after="0" w:line="240" w:lineRule="auto"/>
        <w:jc w:val="both"/>
        <w:rPr>
          <w:sz w:val="20"/>
          <w:szCs w:val="20"/>
        </w:rPr>
      </w:pPr>
      <w:r w:rsidRPr="00541545">
        <w:rPr>
          <w:sz w:val="20"/>
          <w:szCs w:val="20"/>
        </w:rPr>
        <w:t xml:space="preserve">Oddělení přípravy a realizace investic za první pololetí předložilo 12 materiálů do RMČ, z toho v sedmi případech se jednalo o dodatky ke smlouvám o dílo uzavřených v roce 2014 a pěti objednávkám zajišťující činnost OPRI. </w:t>
      </w: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sz w:val="20"/>
          <w:szCs w:val="20"/>
        </w:rPr>
        <w:t xml:space="preserve">Oddělení správy a evidence nemovitostí za první pololetí předložilo </w:t>
      </w:r>
      <w:r w:rsidRPr="00541545">
        <w:rPr>
          <w:color w:val="000000"/>
          <w:sz w:val="20"/>
          <w:szCs w:val="20"/>
        </w:rPr>
        <w:t>75 materiálů do RMČ, z toho cca 40 předkladů týkající se záměrů MHMP na využití nemovitostí ve vlastnictví hl. m. Prahy, situovaných na území MČ P5. Dále cca 15 Dohod o využití pozemků ve svěřené správě MČ P5 za účelem uložení sítí, zařízení staveniště, uspořádání nějaké akce apod., 8 smluv o zřízení věcného břemene nebo budoucí smlouvy o zřízení věcného břemene (opět převážně uložení sítí – PRE, O2, PP), ostatní materiály spadají do kategorie různé jako např. prodej pozemku za účelem majetkoprávního vypořádání, žádosti o svěření nemovitostí z majetku hl. m. Prahy, smlouvy o výpůjčce, žádosti o plné moci k zastupování u OPP HMP, záměr využití pozemku nebo souhlas vlastníka pozemku s prodloužením doby trvání dočasné stavby.</w:t>
      </w: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color w:val="000000"/>
          <w:sz w:val="20"/>
          <w:szCs w:val="20"/>
        </w:rPr>
        <w:t>Oddělení stavebně technické za první pololetí zahájilo přípravu a realizaci jmenovitých akcí z plánu oprav. Ve spolupráci se správní společností Centra a.s. byla provedena prohlídka bytových objektů a byl zhodnocen technický stav a předpokládané náklady nutné na opravu jednotlivých objektů v dalších letech. Byla nově nastavena pravidla průběžné kontrolní činnosti správní společnosti Centra a.s., včetně pravidelných týdenních společných porad, při kterých jsou řešeny jednotlivé zjištěné neshody.</w:t>
      </w:r>
    </w:p>
    <w:p w:rsidR="00541545" w:rsidRPr="00541545" w:rsidRDefault="00541545" w:rsidP="00285385">
      <w:pPr>
        <w:spacing w:after="0" w:line="240" w:lineRule="auto"/>
        <w:jc w:val="both"/>
        <w:rPr>
          <w:sz w:val="20"/>
          <w:szCs w:val="20"/>
        </w:rPr>
      </w:pPr>
      <w:r w:rsidRPr="00541545">
        <w:rPr>
          <w:color w:val="000000"/>
          <w:sz w:val="20"/>
          <w:szCs w:val="20"/>
        </w:rPr>
        <w:t xml:space="preserve">Oddělení prodeje nemovitostí a privatizace za první pololetí předložilo 24 materiálu, bylo prodáno </w:t>
      </w:r>
      <w:r w:rsidRPr="00541545">
        <w:rPr>
          <w:sz w:val="20"/>
          <w:szCs w:val="20"/>
        </w:rPr>
        <w:t xml:space="preserve">22 bytů za 48.335.510,- Kč, realizoval se prodej podílového domu v Grafické ulici (výnos 9 mil.). Dále bylo zahájeno NŘ na prodej 7 </w:t>
      </w:r>
      <w:proofErr w:type="gramStart"/>
      <w:r w:rsidRPr="00541545">
        <w:rPr>
          <w:sz w:val="20"/>
          <w:szCs w:val="20"/>
        </w:rPr>
        <w:t xml:space="preserve">volných </w:t>
      </w:r>
      <w:proofErr w:type="spellStart"/>
      <w:r w:rsidRPr="00541545">
        <w:rPr>
          <w:sz w:val="20"/>
          <w:szCs w:val="20"/>
        </w:rPr>
        <w:t>b.j</w:t>
      </w:r>
      <w:proofErr w:type="spellEnd"/>
      <w:r w:rsidRPr="00541545">
        <w:rPr>
          <w:sz w:val="20"/>
          <w:szCs w:val="20"/>
        </w:rPr>
        <w:t>.</w:t>
      </w:r>
      <w:proofErr w:type="gramEnd"/>
      <w:r w:rsidRPr="00541545">
        <w:rPr>
          <w:sz w:val="20"/>
          <w:szCs w:val="20"/>
        </w:rPr>
        <w:t xml:space="preserve"> (u 5 se realizuje prodej). Průběžně se projednávají prodeje pozemků, ruší se předkupní práva z důvodu uplynutí lhůty, vracejí se slevy z kupních cen z důvodu dodržení lhůty předkupního práva pro MČ Praha 5 kupujícím.</w:t>
      </w: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sz w:val="20"/>
          <w:szCs w:val="20"/>
        </w:rPr>
        <w:t>Oddělení správy bytů za první pololetí předložilo RMČ 78 materiálů</w:t>
      </w:r>
      <w:r w:rsidRPr="00541545">
        <w:rPr>
          <w:color w:val="000000"/>
          <w:sz w:val="20"/>
          <w:szCs w:val="20"/>
        </w:rPr>
        <w:t xml:space="preserve">. Pronajato bylo 10 tréninkových bytů pro organizaci Naděje a Armáda </w:t>
      </w:r>
      <w:proofErr w:type="gramStart"/>
      <w:r w:rsidRPr="00541545">
        <w:rPr>
          <w:color w:val="000000"/>
          <w:sz w:val="20"/>
          <w:szCs w:val="20"/>
        </w:rPr>
        <w:t>spásy,  dále</w:t>
      </w:r>
      <w:proofErr w:type="gramEnd"/>
      <w:r w:rsidRPr="00541545">
        <w:rPr>
          <w:color w:val="000000"/>
          <w:sz w:val="20"/>
          <w:szCs w:val="20"/>
        </w:rPr>
        <w:t xml:space="preserve"> bylo </w:t>
      </w:r>
      <w:proofErr w:type="spellStart"/>
      <w:r w:rsidRPr="00541545">
        <w:rPr>
          <w:color w:val="000000"/>
          <w:sz w:val="20"/>
          <w:szCs w:val="20"/>
        </w:rPr>
        <w:t>vysoutěženo</w:t>
      </w:r>
      <w:proofErr w:type="spellEnd"/>
      <w:r w:rsidRPr="00541545">
        <w:rPr>
          <w:color w:val="000000"/>
          <w:sz w:val="20"/>
          <w:szCs w:val="20"/>
        </w:rPr>
        <w:t xml:space="preserve"> 8 bytů v NŘ – v soutěži za nejvyšší nabídnuté nájemné – nájemné v rozmezí 146 – 333 Kč/m2/</w:t>
      </w:r>
      <w:proofErr w:type="spellStart"/>
      <w:r w:rsidRPr="00541545">
        <w:rPr>
          <w:color w:val="000000"/>
          <w:sz w:val="20"/>
          <w:szCs w:val="20"/>
        </w:rPr>
        <w:t>měs</w:t>
      </w:r>
      <w:proofErr w:type="spellEnd"/>
      <w:r w:rsidRPr="00541545">
        <w:rPr>
          <w:color w:val="000000"/>
          <w:sz w:val="20"/>
          <w:szCs w:val="20"/>
        </w:rPr>
        <w:t xml:space="preserve">. (v průměru 203 Kč/m2/měsíčně).   Šest bytů bylo předáno </w:t>
      </w:r>
      <w:r w:rsidRPr="00541545">
        <w:rPr>
          <w:color w:val="000000"/>
          <w:sz w:val="20"/>
          <w:szCs w:val="20"/>
        </w:rPr>
        <w:lastRenderedPageBreak/>
        <w:t xml:space="preserve">v květnu SV pro pronájem žadatelům ze soc. důvodů (řízení stále probíhá). Bylo podáno 5 výpovědí z nájmu bytu pro neplacení a další 4 byty byly převzaty bez soudního sporu, 4 byty po </w:t>
      </w:r>
      <w:r w:rsidR="0083718A">
        <w:rPr>
          <w:color w:val="000000"/>
          <w:sz w:val="20"/>
          <w:szCs w:val="20"/>
        </w:rPr>
        <w:t>zemřelých nájemcích vyklizeny (</w:t>
      </w:r>
      <w:r w:rsidRPr="00541545">
        <w:rPr>
          <w:color w:val="000000"/>
          <w:sz w:val="20"/>
          <w:szCs w:val="20"/>
        </w:rPr>
        <w:t>ukončení DŘ bez dědiců a dědictví), 17 bytů vyklizeno exekučně. Městská čá</w:t>
      </w:r>
      <w:r w:rsidR="0083718A">
        <w:rPr>
          <w:color w:val="000000"/>
          <w:sz w:val="20"/>
          <w:szCs w:val="20"/>
        </w:rPr>
        <w:t>st ukončila 28 soudních sporů (</w:t>
      </w:r>
      <w:r w:rsidRPr="00541545">
        <w:rPr>
          <w:color w:val="000000"/>
          <w:sz w:val="20"/>
          <w:szCs w:val="20"/>
        </w:rPr>
        <w:t>převážně</w:t>
      </w:r>
      <w:r w:rsidR="0083718A">
        <w:rPr>
          <w:color w:val="000000"/>
          <w:sz w:val="20"/>
          <w:szCs w:val="20"/>
        </w:rPr>
        <w:t xml:space="preserve"> se jedná o žaloby na vyklizení</w:t>
      </w:r>
      <w:r w:rsidRPr="00541545">
        <w:rPr>
          <w:color w:val="000000"/>
          <w:sz w:val="20"/>
          <w:szCs w:val="20"/>
        </w:rPr>
        <w:t xml:space="preserve">). </w:t>
      </w:r>
    </w:p>
    <w:p w:rsidR="00541545" w:rsidRPr="00541545" w:rsidRDefault="00541545" w:rsidP="00285385">
      <w:pPr>
        <w:autoSpaceDE w:val="0"/>
        <w:autoSpaceDN w:val="0"/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color w:val="000000"/>
          <w:sz w:val="20"/>
          <w:szCs w:val="20"/>
        </w:rPr>
        <w:t xml:space="preserve">Oddělení správy nebytových prostor za první pololetí bylo předloženo 120 materiálů do RMČ, z toho 38 smluv, 21 dodatků a dohod, 11 nových smluv dlouhodobě nepronajatých prostor a 6 nově </w:t>
      </w:r>
      <w:proofErr w:type="spellStart"/>
      <w:r w:rsidRPr="00541545">
        <w:rPr>
          <w:color w:val="000000"/>
          <w:sz w:val="20"/>
          <w:szCs w:val="20"/>
        </w:rPr>
        <w:t>zasmluvněných</w:t>
      </w:r>
      <w:proofErr w:type="spellEnd"/>
      <w:r w:rsidRPr="00541545">
        <w:rPr>
          <w:color w:val="000000"/>
          <w:sz w:val="20"/>
          <w:szCs w:val="20"/>
        </w:rPr>
        <w:t xml:space="preserve"> pozemků. Zbylé materiály se týkaly návrhů, žádostí, připomínek, stížností</w:t>
      </w:r>
      <w:r>
        <w:rPr>
          <w:color w:val="000000"/>
          <w:sz w:val="20"/>
          <w:szCs w:val="20"/>
        </w:rPr>
        <w:t xml:space="preserve"> </w:t>
      </w:r>
      <w:r w:rsidRPr="00541545">
        <w:rPr>
          <w:color w:val="000000"/>
          <w:sz w:val="20"/>
          <w:szCs w:val="20"/>
        </w:rPr>
        <w:t>a podobných podání ze strany nájemců nebytových prostor</w:t>
      </w: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color w:val="000000"/>
          <w:sz w:val="20"/>
          <w:szCs w:val="20"/>
        </w:rPr>
        <w:t xml:space="preserve">Oddělení správy a pohledávek za první pololetí bylo předloženo 47 materiálů do RMČ. Na základě upomínek bylo vymoženo či ošetřeno pohledávek za cca 3,5mil. Kč. Podařilo se schválit opatření prevence vzniku pohledávek a realizuje se pravidelná odpisová politika. </w:t>
      </w: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541545" w:rsidRPr="00541545" w:rsidRDefault="00541545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541545">
        <w:rPr>
          <w:color w:val="000000"/>
          <w:sz w:val="20"/>
          <w:szCs w:val="20"/>
        </w:rPr>
        <w:t xml:space="preserve">Na závěr je potřeba podotknout, že počet systemizovaných míst v odborech nyní zařízených pod OMI byl ke dni </w:t>
      </w:r>
      <w:proofErr w:type="gramStart"/>
      <w:r w:rsidRPr="00541545">
        <w:rPr>
          <w:color w:val="000000"/>
          <w:sz w:val="20"/>
          <w:szCs w:val="20"/>
        </w:rPr>
        <w:t>28.2.2015</w:t>
      </w:r>
      <w:proofErr w:type="gramEnd"/>
      <w:r w:rsidRPr="00541545">
        <w:rPr>
          <w:color w:val="000000"/>
          <w:sz w:val="20"/>
          <w:szCs w:val="20"/>
        </w:rPr>
        <w:t xml:space="preserve"> – 39 a v rámci reorganizace ke dni 1.3.2015 byl určen počet systemizovaných míst OMI na 33. </w:t>
      </w:r>
    </w:p>
    <w:p w:rsidR="00541545" w:rsidRDefault="00541545" w:rsidP="00285385">
      <w:pPr>
        <w:spacing w:after="0" w:line="240" w:lineRule="auto"/>
        <w:jc w:val="both"/>
        <w:rPr>
          <w:sz w:val="20"/>
          <w:szCs w:val="20"/>
        </w:rPr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5012D2" w:rsidRDefault="005012D2" w:rsidP="008A7902">
      <w:pPr>
        <w:shd w:val="clear" w:color="auto" w:fill="FFFFFF"/>
        <w:spacing w:after="0" w:line="240" w:lineRule="auto"/>
        <w:jc w:val="center"/>
      </w:pPr>
    </w:p>
    <w:p w:rsidR="0083718A" w:rsidRDefault="00A72C8B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hyperlink r:id="rId67" w:history="1">
        <w:r w:rsidR="0083718A" w:rsidRPr="0083718A">
          <w:rPr>
            <w:rFonts w:eastAsia="Times New Roman" w:cs="Tahoma"/>
            <w:b/>
            <w:bCs/>
            <w:sz w:val="20"/>
            <w:szCs w:val="20"/>
            <w:lang w:eastAsia="cs-CZ"/>
          </w:rPr>
          <w:t>Odbor územního rozvoje</w:t>
        </w:r>
      </w:hyperlink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83718A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8" w:history="1">
        <w:r w:rsidR="0083718A" w:rsidRPr="0083718A">
          <w:rPr>
            <w:rFonts w:eastAsia="Times New Roman" w:cs="Tahoma"/>
            <w:sz w:val="20"/>
            <w:szCs w:val="20"/>
            <w:lang w:eastAsia="cs-CZ"/>
          </w:rPr>
          <w:t xml:space="preserve">Odd. </w:t>
        </w:r>
        <w:proofErr w:type="gramStart"/>
        <w:r w:rsidR="0083718A" w:rsidRPr="0083718A">
          <w:rPr>
            <w:rFonts w:eastAsia="Times New Roman" w:cs="Tahoma"/>
            <w:sz w:val="20"/>
            <w:szCs w:val="20"/>
            <w:lang w:eastAsia="cs-CZ"/>
          </w:rPr>
          <w:t>rozvoje</w:t>
        </w:r>
        <w:proofErr w:type="gramEnd"/>
        <w:r w:rsidR="0083718A" w:rsidRPr="0083718A">
          <w:rPr>
            <w:rFonts w:eastAsia="Times New Roman" w:cs="Tahoma"/>
            <w:sz w:val="20"/>
            <w:szCs w:val="20"/>
            <w:lang w:eastAsia="cs-CZ"/>
          </w:rPr>
          <w:t xml:space="preserve"> městské části a likvidace ekolog. škod</w:t>
        </w:r>
      </w:hyperlink>
    </w:p>
    <w:p w:rsidR="0083718A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69" w:history="1">
        <w:r w:rsidR="0083718A" w:rsidRPr="0083718A">
          <w:rPr>
            <w:rFonts w:eastAsia="Times New Roman" w:cs="Tahoma"/>
            <w:sz w:val="20"/>
            <w:szCs w:val="20"/>
            <w:lang w:eastAsia="cs-CZ"/>
          </w:rPr>
          <w:t>Oddělení územního plánování</w:t>
        </w:r>
      </w:hyperlink>
    </w:p>
    <w:p w:rsidR="0083718A" w:rsidRDefault="0083718A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</w:p>
    <w:p w:rsidR="0083718A" w:rsidRPr="00577117" w:rsidRDefault="0083718A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r>
        <w:rPr>
          <w:rFonts w:eastAsia="Times New Roman" w:cs="Tahoma"/>
          <w:sz w:val="20"/>
          <w:szCs w:val="20"/>
          <w:lang w:eastAsia="cs-CZ"/>
        </w:rPr>
        <w:t>V rámci své působnosti se odbor územního rozvoje zabýval zejména následujícími okruhy činností vyplývajícími z usnesení RMČ:</w:t>
      </w:r>
    </w:p>
    <w:p w:rsidR="0083718A" w:rsidRPr="0083718A" w:rsidRDefault="0083718A" w:rsidP="00285385">
      <w:pPr>
        <w:spacing w:after="0" w:line="240" w:lineRule="auto"/>
        <w:ind w:firstLine="709"/>
        <w:jc w:val="both"/>
        <w:rPr>
          <w:b/>
          <w:sz w:val="20"/>
          <w:szCs w:val="20"/>
          <w:u w:val="single"/>
        </w:rPr>
      </w:pP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Projednání a stanoviska k aktuálním záměrům, studiím a návrhům na umístění staveb: </w:t>
      </w:r>
    </w:p>
    <w:p w:rsidR="0083718A" w:rsidRPr="0083718A" w:rsidRDefault="0083718A" w:rsidP="00285385">
      <w:pPr>
        <w:spacing w:after="0" w:line="240" w:lineRule="auto"/>
        <w:ind w:left="284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Stanoviska k umístění staveb (25 DUR):</w:t>
      </w:r>
    </w:p>
    <w:p w:rsidR="0083718A" w:rsidRPr="0083718A" w:rsidRDefault="0083718A" w:rsidP="00285385">
      <w:pPr>
        <w:numPr>
          <w:ilvl w:val="1"/>
          <w:numId w:val="1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Centrála ČSOB, </w:t>
      </w:r>
    </w:p>
    <w:p w:rsidR="0083718A" w:rsidRPr="0083718A" w:rsidRDefault="0083718A" w:rsidP="00285385">
      <w:pPr>
        <w:numPr>
          <w:ilvl w:val="1"/>
          <w:numId w:val="1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Radlická radiála, </w:t>
      </w:r>
    </w:p>
    <w:p w:rsidR="0083718A" w:rsidRPr="0083718A" w:rsidRDefault="0083718A" w:rsidP="00285385">
      <w:pPr>
        <w:numPr>
          <w:ilvl w:val="1"/>
          <w:numId w:val="1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Dostavba usedlosti </w:t>
      </w:r>
      <w:proofErr w:type="spellStart"/>
      <w:r w:rsidRPr="0083718A">
        <w:rPr>
          <w:sz w:val="20"/>
          <w:szCs w:val="20"/>
        </w:rPr>
        <w:t>Turbova</w:t>
      </w:r>
      <w:proofErr w:type="spellEnd"/>
      <w:r w:rsidRPr="0083718A">
        <w:rPr>
          <w:sz w:val="20"/>
          <w:szCs w:val="20"/>
        </w:rPr>
        <w:t>, atd.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Odvolání proti rozhodnutí o umístění stavby:</w:t>
      </w:r>
    </w:p>
    <w:p w:rsidR="0083718A" w:rsidRPr="0083718A" w:rsidRDefault="0083718A" w:rsidP="0028538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Odvolání proti ÚR Na </w:t>
      </w:r>
      <w:proofErr w:type="spellStart"/>
      <w:r w:rsidRPr="0083718A">
        <w:rPr>
          <w:sz w:val="20"/>
          <w:szCs w:val="20"/>
        </w:rPr>
        <w:t>Zatlance</w:t>
      </w:r>
      <w:proofErr w:type="spellEnd"/>
      <w:r w:rsidRPr="0083718A">
        <w:rPr>
          <w:sz w:val="20"/>
          <w:szCs w:val="20"/>
        </w:rPr>
        <w:t xml:space="preserve">, </w:t>
      </w:r>
    </w:p>
    <w:p w:rsidR="0083718A" w:rsidRPr="0083718A" w:rsidRDefault="0083718A" w:rsidP="0028538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Odvolání proti ÚR OS Prokopské údolí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Zpracování zadání pro vypracování studií týkajících se územního rozvoje nebo revitalizace území MČ Praha 5: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Vypracování územní studie okolí ulice Radlická, 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Vypracování územní studie oblasti sídliště Barrandov, Vypracování projektové dokumentace na obnovu a úpravu pietního místa obětem Pražského povstání 1945 v ulici Na </w:t>
      </w:r>
      <w:proofErr w:type="spellStart"/>
      <w:r w:rsidRPr="0083718A">
        <w:rPr>
          <w:sz w:val="20"/>
          <w:szCs w:val="20"/>
        </w:rPr>
        <w:t>Zlíchově</w:t>
      </w:r>
      <w:proofErr w:type="spellEnd"/>
      <w:r w:rsidRPr="0083718A">
        <w:rPr>
          <w:sz w:val="20"/>
          <w:szCs w:val="20"/>
        </w:rPr>
        <w:t xml:space="preserve">, Praha 5, 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Vypracování studie dopadu na území MČ Praha 5 v případě stavby druhé plavební komory, 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Vypracování studie využití náplavky na území MČ Praha 5 a zlepšení podmínek pro cyklisty v daném území, 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Vypracování územní studie okolí ulice Plzeňská – Vrchlického</w:t>
      </w:r>
    </w:p>
    <w:p w:rsidR="0083718A" w:rsidRPr="006C04D3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U všech studií odbor zpracoval i kompletní zadávací dokumentaci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Zpracování zadání pro vypracování studií využitelnosti týkající majetku MČ Praha 5: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Studie využitelnosti objektu Na Popelce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Studie využitelnosti objektu Stroupežnického + kompletní zadávací dokumentace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Projednání podnětů na pořízení změny ÚP SÚ </w:t>
      </w:r>
      <w:proofErr w:type="spellStart"/>
      <w:proofErr w:type="gramStart"/>
      <w:r w:rsidRPr="0083718A">
        <w:rPr>
          <w:sz w:val="20"/>
          <w:szCs w:val="20"/>
        </w:rPr>
        <w:t>hl.m</w:t>
      </w:r>
      <w:proofErr w:type="spellEnd"/>
      <w:r w:rsidRPr="0083718A">
        <w:rPr>
          <w:sz w:val="20"/>
          <w:szCs w:val="20"/>
        </w:rPr>
        <w:t>.</w:t>
      </w:r>
      <w:proofErr w:type="gramEnd"/>
      <w:r w:rsidRPr="0083718A">
        <w:rPr>
          <w:sz w:val="20"/>
          <w:szCs w:val="20"/>
        </w:rPr>
        <w:t xml:space="preserve"> Prahy týkající se území MČ Praha 5: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P 019/Barrandov-západ, P 021/odkanalizování Barrandov-západ, P 023/Radlická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Projednání návrhu zadání změn vlny CVZ V </w:t>
      </w:r>
      <w:proofErr w:type="spellStart"/>
      <w:r w:rsidRPr="0083718A">
        <w:rPr>
          <w:sz w:val="20"/>
          <w:szCs w:val="20"/>
        </w:rPr>
        <w:t>ÚPn</w:t>
      </w:r>
      <w:proofErr w:type="spellEnd"/>
      <w:r w:rsidRPr="0083718A">
        <w:rPr>
          <w:sz w:val="20"/>
          <w:szCs w:val="20"/>
        </w:rPr>
        <w:t xml:space="preserve"> </w:t>
      </w:r>
      <w:proofErr w:type="spellStart"/>
      <w:proofErr w:type="gramStart"/>
      <w:r w:rsidRPr="0083718A">
        <w:rPr>
          <w:sz w:val="20"/>
          <w:szCs w:val="20"/>
        </w:rPr>
        <w:t>hl.m</w:t>
      </w:r>
      <w:proofErr w:type="spellEnd"/>
      <w:r w:rsidRPr="0083718A">
        <w:rPr>
          <w:sz w:val="20"/>
          <w:szCs w:val="20"/>
        </w:rPr>
        <w:t>.</w:t>
      </w:r>
      <w:proofErr w:type="gramEnd"/>
      <w:r w:rsidRPr="0083718A">
        <w:rPr>
          <w:sz w:val="20"/>
          <w:szCs w:val="20"/>
        </w:rPr>
        <w:t xml:space="preserve"> Prahy týkající se území MČ Praha 5: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Z 2929/00, Z 2873/00 atd.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Projednání Aktualizace Územně analytických podkladů </w:t>
      </w:r>
      <w:proofErr w:type="spellStart"/>
      <w:proofErr w:type="gramStart"/>
      <w:r w:rsidRPr="0083718A">
        <w:rPr>
          <w:sz w:val="20"/>
          <w:szCs w:val="20"/>
        </w:rPr>
        <w:t>hl.m</w:t>
      </w:r>
      <w:proofErr w:type="spellEnd"/>
      <w:r w:rsidRPr="0083718A">
        <w:rPr>
          <w:sz w:val="20"/>
          <w:szCs w:val="20"/>
        </w:rPr>
        <w:t>.</w:t>
      </w:r>
      <w:proofErr w:type="gramEnd"/>
      <w:r w:rsidRPr="0083718A">
        <w:rPr>
          <w:sz w:val="20"/>
          <w:szCs w:val="20"/>
        </w:rPr>
        <w:t xml:space="preserve"> Prahy (ÚAP)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Projednání Pražských stavebních předpisů: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Připomínky MČ Praha 5 k návrhu nařízení, kterým se mění obecné požadavky na využívání území a technické požadavky na stavby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Stanoviska ke studiím týkajících se významných lokalit na území MČ Praha 5: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Dopravní studie Nádražní – Strakonická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Organizační zajištění činnosti Výboru územního rozvoje ZMČ P5 a Komise stavební RMČ P5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Revitalizace památkové zóny osada Buďánka: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lastRenderedPageBreak/>
        <w:t>zajištění chodu Pracovní skupiny Buďánka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spolupráce na realizaci Projektu Buďánka pro Prahu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Organizace návštěvy náměstka primátorky pro ÚR M. Stropnického dne </w:t>
      </w:r>
      <w:proofErr w:type="gramStart"/>
      <w:r w:rsidRPr="0083718A">
        <w:rPr>
          <w:sz w:val="20"/>
          <w:szCs w:val="20"/>
        </w:rPr>
        <w:t>18.5.2015</w:t>
      </w:r>
      <w:proofErr w:type="gramEnd"/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Navázání spolupráce s MHMP odborem rozvoje – ohledně závaznosti studií pořizovaných MČ Praha 5: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Čeká se na obsazení nového oddělení pořizování dílčí dokumentace na MHMP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 xml:space="preserve">Zajištění komunikace a vzájemné informovanosti s IPR: 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 xml:space="preserve">o rozvojových možnostech MČ Praha 5 </w:t>
      </w:r>
    </w:p>
    <w:p w:rsidR="0083718A" w:rsidRPr="0083718A" w:rsidRDefault="0083718A" w:rsidP="00285385">
      <w:pPr>
        <w:pStyle w:val="Odstavecseseznamem"/>
        <w:numPr>
          <w:ilvl w:val="0"/>
          <w:numId w:val="13"/>
        </w:numPr>
        <w:spacing w:line="240" w:lineRule="auto"/>
        <w:ind w:left="709" w:hanging="425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83718A">
        <w:rPr>
          <w:rFonts w:asciiTheme="minorHAnsi" w:hAnsiTheme="minorHAnsi"/>
          <w:sz w:val="20"/>
          <w:szCs w:val="20"/>
        </w:rPr>
        <w:t>zanesení požadavků MČ Praha 5 do metropolitního plánu</w:t>
      </w:r>
    </w:p>
    <w:p w:rsidR="0083718A" w:rsidRPr="0083718A" w:rsidRDefault="0083718A" w:rsidP="00285385">
      <w:pPr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Spolupráce s vysokými školami a odbornými institucemi:</w:t>
      </w:r>
    </w:p>
    <w:p w:rsidR="0083718A" w:rsidRPr="0083718A" w:rsidRDefault="0083718A" w:rsidP="00285385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Účast na Metropolitní ozvučné desce</w:t>
      </w:r>
    </w:p>
    <w:p w:rsidR="0083718A" w:rsidRPr="0083718A" w:rsidRDefault="0083718A" w:rsidP="00285385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0"/>
          <w:szCs w:val="20"/>
        </w:rPr>
      </w:pPr>
      <w:proofErr w:type="spellStart"/>
      <w:r w:rsidRPr="0083718A">
        <w:rPr>
          <w:sz w:val="20"/>
          <w:szCs w:val="20"/>
        </w:rPr>
        <w:t>Architecture</w:t>
      </w:r>
      <w:proofErr w:type="spellEnd"/>
      <w:r w:rsidRPr="0083718A">
        <w:rPr>
          <w:sz w:val="20"/>
          <w:szCs w:val="20"/>
        </w:rPr>
        <w:t xml:space="preserve"> </w:t>
      </w:r>
      <w:proofErr w:type="spellStart"/>
      <w:r w:rsidRPr="0083718A">
        <w:rPr>
          <w:sz w:val="20"/>
          <w:szCs w:val="20"/>
        </w:rPr>
        <w:t>Week</w:t>
      </w:r>
      <w:proofErr w:type="spellEnd"/>
      <w:r w:rsidRPr="0083718A">
        <w:rPr>
          <w:sz w:val="20"/>
          <w:szCs w:val="20"/>
        </w:rPr>
        <w:t xml:space="preserve"> 2015 – prezentace památek a současné architektury Městské části Praha 5 v rámci festivalu</w:t>
      </w:r>
    </w:p>
    <w:p w:rsidR="0083718A" w:rsidRPr="0083718A" w:rsidRDefault="0083718A" w:rsidP="00285385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Likvidace ekologických škod:</w:t>
      </w:r>
    </w:p>
    <w:p w:rsidR="0083718A" w:rsidRPr="0083718A" w:rsidRDefault="0083718A" w:rsidP="00285385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Příprava soupisu nepovolených skládek odpadu a ekologické zátěže na území MČ Praha 5,</w:t>
      </w:r>
    </w:p>
    <w:p w:rsidR="0083718A" w:rsidRPr="0083718A" w:rsidRDefault="0083718A" w:rsidP="00285385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sz w:val="20"/>
          <w:szCs w:val="20"/>
        </w:rPr>
      </w:pPr>
      <w:r w:rsidRPr="0083718A">
        <w:rPr>
          <w:sz w:val="20"/>
          <w:szCs w:val="20"/>
        </w:rPr>
        <w:t>Příprava zadání pro vypracování ekologického auditu - Motolská skládka.</w:t>
      </w:r>
    </w:p>
    <w:p w:rsidR="0083718A" w:rsidRDefault="0083718A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Default="00DD6EE0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cs-CZ"/>
        </w:rPr>
      </w:pPr>
      <w:r w:rsidRPr="00D8562C">
        <w:rPr>
          <w:rFonts w:eastAsia="Times New Roman" w:cs="Tahoma"/>
          <w:b/>
          <w:bCs/>
          <w:sz w:val="20"/>
          <w:szCs w:val="20"/>
          <w:lang w:eastAsia="cs-CZ"/>
        </w:rPr>
        <w:t>Odbor otevřená radnice</w:t>
      </w:r>
    </w:p>
    <w:p w:rsidR="008A7902" w:rsidRPr="00577117" w:rsidRDefault="008A7902" w:rsidP="008A7902">
      <w:pPr>
        <w:shd w:val="clear" w:color="auto" w:fill="FFFFFF"/>
        <w:spacing w:after="0" w:line="240" w:lineRule="auto"/>
        <w:jc w:val="center"/>
        <w:rPr>
          <w:rFonts w:eastAsia="Times New Roman" w:cs="Tahoma"/>
          <w:sz w:val="20"/>
          <w:szCs w:val="20"/>
          <w:lang w:eastAsia="cs-CZ"/>
        </w:rPr>
      </w:pPr>
    </w:p>
    <w:p w:rsidR="00DD6EE0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70" w:history="1">
        <w:r w:rsidR="00DD6EE0" w:rsidRPr="00D8562C">
          <w:rPr>
            <w:rFonts w:eastAsia="Times New Roman" w:cs="Tahoma"/>
            <w:sz w:val="20"/>
            <w:szCs w:val="20"/>
            <w:lang w:eastAsia="cs-CZ"/>
          </w:rPr>
          <w:t>Oddělení řízení a podpory projektů EU</w:t>
        </w:r>
      </w:hyperlink>
    </w:p>
    <w:p w:rsidR="00DD6EE0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71" w:history="1">
        <w:r w:rsidR="00DD6EE0" w:rsidRPr="00D8562C">
          <w:rPr>
            <w:rFonts w:eastAsia="Times New Roman" w:cs="Tahoma"/>
            <w:sz w:val="20"/>
            <w:szCs w:val="20"/>
            <w:lang w:eastAsia="cs-CZ"/>
          </w:rPr>
          <w:t>Oddělení veřejných zakázek</w:t>
        </w:r>
      </w:hyperlink>
    </w:p>
    <w:p w:rsidR="00DD6EE0" w:rsidRPr="00577117" w:rsidRDefault="00A72C8B" w:rsidP="00285385">
      <w:pPr>
        <w:shd w:val="clear" w:color="auto" w:fill="FFFFFF"/>
        <w:spacing w:after="0" w:line="240" w:lineRule="auto"/>
        <w:rPr>
          <w:rFonts w:eastAsia="Times New Roman" w:cs="Tahoma"/>
          <w:sz w:val="20"/>
          <w:szCs w:val="20"/>
          <w:lang w:eastAsia="cs-CZ"/>
        </w:rPr>
      </w:pPr>
      <w:hyperlink r:id="rId72" w:history="1">
        <w:r w:rsidR="00DD6EE0" w:rsidRPr="00D8562C">
          <w:rPr>
            <w:rFonts w:eastAsia="Times New Roman" w:cs="Tahoma"/>
            <w:sz w:val="20"/>
            <w:szCs w:val="20"/>
            <w:lang w:eastAsia="cs-CZ"/>
          </w:rPr>
          <w:t>Oddělení informačních a komunikačních technologii</w:t>
        </w:r>
      </w:hyperlink>
    </w:p>
    <w:p w:rsidR="00DD6EE0" w:rsidRPr="00D8562C" w:rsidRDefault="00A72C8B" w:rsidP="00285385">
      <w:pPr>
        <w:spacing w:after="0" w:line="240" w:lineRule="auto"/>
        <w:jc w:val="both"/>
        <w:rPr>
          <w:i/>
          <w:sz w:val="20"/>
          <w:szCs w:val="20"/>
        </w:rPr>
      </w:pPr>
      <w:hyperlink r:id="rId73" w:history="1">
        <w:r w:rsidR="00DD6EE0" w:rsidRPr="00D8562C">
          <w:rPr>
            <w:rFonts w:eastAsia="Times New Roman" w:cs="Tahoma"/>
            <w:sz w:val="20"/>
            <w:szCs w:val="20"/>
            <w:lang w:eastAsia="cs-CZ"/>
          </w:rPr>
          <w:t>Oddělení občanské společnosti, podpory podnikání a zahraničních styků</w:t>
        </w:r>
      </w:hyperlink>
    </w:p>
    <w:p w:rsidR="00DD6EE0" w:rsidRPr="00D8562C" w:rsidRDefault="00DD6EE0" w:rsidP="00285385">
      <w:pPr>
        <w:spacing w:after="0" w:line="240" w:lineRule="auto"/>
        <w:jc w:val="both"/>
        <w:rPr>
          <w:i/>
          <w:sz w:val="20"/>
          <w:szCs w:val="20"/>
        </w:rPr>
      </w:pPr>
    </w:p>
    <w:p w:rsidR="008A7902" w:rsidRDefault="008A7902" w:rsidP="008A7902">
      <w:pPr>
        <w:spacing w:after="0" w:line="240" w:lineRule="auto"/>
        <w:rPr>
          <w:sz w:val="20"/>
          <w:szCs w:val="20"/>
        </w:rPr>
      </w:pPr>
    </w:p>
    <w:p w:rsidR="008A7902" w:rsidRDefault="008A7902" w:rsidP="008A7902">
      <w:pPr>
        <w:spacing w:after="0" w:line="240" w:lineRule="auto"/>
        <w:rPr>
          <w:sz w:val="20"/>
          <w:szCs w:val="20"/>
        </w:rPr>
      </w:pPr>
    </w:p>
    <w:p w:rsidR="00DD6EE0" w:rsidRPr="00D8562C" w:rsidRDefault="00DD6EE0" w:rsidP="008A7902">
      <w:pPr>
        <w:spacing w:after="0" w:line="240" w:lineRule="auto"/>
        <w:rPr>
          <w:sz w:val="20"/>
          <w:szCs w:val="20"/>
        </w:rPr>
      </w:pPr>
      <w:r w:rsidRPr="00D8562C">
        <w:rPr>
          <w:sz w:val="20"/>
          <w:szCs w:val="20"/>
        </w:rPr>
        <w:t>Oblast veřejných zakázek</w:t>
      </w:r>
    </w:p>
    <w:p w:rsidR="006C04D3" w:rsidRDefault="006C04D3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Pr="00D8562C" w:rsidRDefault="00DD6EE0" w:rsidP="00285385">
      <w:pPr>
        <w:spacing w:after="0" w:line="240" w:lineRule="auto"/>
        <w:jc w:val="both"/>
        <w:rPr>
          <w:bCs/>
          <w:sz w:val="20"/>
          <w:szCs w:val="20"/>
        </w:rPr>
      </w:pPr>
      <w:r w:rsidRPr="00D8562C">
        <w:rPr>
          <w:sz w:val="20"/>
          <w:szCs w:val="20"/>
        </w:rPr>
        <w:t>Oddělení veřejných zakázek zpracovává veřejné zakázky pro všechny odbory Úřadu MČ Praha 5.</w:t>
      </w:r>
      <w:r w:rsidR="00811669" w:rsidRPr="00D8562C">
        <w:rPr>
          <w:sz w:val="20"/>
          <w:szCs w:val="20"/>
        </w:rPr>
        <w:t xml:space="preserve"> </w:t>
      </w:r>
      <w:r w:rsidRPr="00D8562C">
        <w:rPr>
          <w:bCs/>
          <w:sz w:val="20"/>
          <w:szCs w:val="20"/>
        </w:rPr>
        <w:t>Veškeré veřejné zakázky jsou evidovány a zveřejněny na portálu MČ Praha 5:</w:t>
      </w:r>
    </w:p>
    <w:p w:rsidR="00DD6EE0" w:rsidRPr="00D8562C" w:rsidRDefault="00A72C8B" w:rsidP="00285385">
      <w:pPr>
        <w:spacing w:after="0" w:line="240" w:lineRule="auto"/>
        <w:jc w:val="both"/>
        <w:rPr>
          <w:bCs/>
          <w:sz w:val="20"/>
          <w:szCs w:val="20"/>
        </w:rPr>
      </w:pPr>
      <w:hyperlink r:id="rId74" w:history="1">
        <w:r w:rsidR="00DD6EE0" w:rsidRPr="00D8562C">
          <w:rPr>
            <w:rStyle w:val="Hypertextovodkaz"/>
            <w:bCs/>
            <w:sz w:val="20"/>
            <w:szCs w:val="20"/>
            <w:u w:val="none"/>
          </w:rPr>
          <w:t>https://zakazky.praha5.cz/</w:t>
        </w:r>
      </w:hyperlink>
    </w:p>
    <w:p w:rsidR="00DD6EE0" w:rsidRPr="00D8562C" w:rsidRDefault="00DD6EE0" w:rsidP="00285385">
      <w:pPr>
        <w:spacing w:after="0" w:line="240" w:lineRule="auto"/>
        <w:jc w:val="both"/>
        <w:rPr>
          <w:b/>
          <w:bCs/>
          <w:i/>
          <w:sz w:val="20"/>
          <w:szCs w:val="20"/>
        </w:rPr>
      </w:pPr>
    </w:p>
    <w:p w:rsidR="00DD6EE0" w:rsidRPr="00D8562C" w:rsidRDefault="00DD6EE0" w:rsidP="00285385">
      <w:pPr>
        <w:spacing w:after="0" w:line="240" w:lineRule="auto"/>
        <w:jc w:val="both"/>
        <w:rPr>
          <w:i/>
          <w:sz w:val="20"/>
          <w:szCs w:val="20"/>
        </w:rPr>
      </w:pPr>
      <w:r w:rsidRPr="00D8562C">
        <w:rPr>
          <w:sz w:val="20"/>
          <w:szCs w:val="20"/>
        </w:rPr>
        <w:t xml:space="preserve">Veřejné zakázky a objednávky schválené RMČ Praha 5 do </w:t>
      </w:r>
      <w:proofErr w:type="gramStart"/>
      <w:r w:rsidRPr="00D8562C">
        <w:rPr>
          <w:sz w:val="20"/>
          <w:szCs w:val="20"/>
        </w:rPr>
        <w:t>28.2.2015</w:t>
      </w:r>
      <w:proofErr w:type="gramEnd"/>
      <w:r w:rsidRPr="00D8562C">
        <w:rPr>
          <w:sz w:val="20"/>
          <w:szCs w:val="20"/>
        </w:rPr>
        <w:t>:</w:t>
      </w:r>
    </w:p>
    <w:p w:rsidR="00DD6EE0" w:rsidRPr="00D8562C" w:rsidRDefault="00DD6EE0" w:rsidP="00285385">
      <w:pPr>
        <w:spacing w:after="0" w:line="240" w:lineRule="auto"/>
        <w:jc w:val="both"/>
        <w:rPr>
          <w:color w:val="000000"/>
          <w:sz w:val="20"/>
          <w:szCs w:val="20"/>
        </w:rPr>
      </w:pPr>
      <w:r w:rsidRPr="00D8562C">
        <w:rPr>
          <w:color w:val="000000"/>
          <w:sz w:val="20"/>
          <w:szCs w:val="20"/>
        </w:rPr>
        <w:t xml:space="preserve">Administrace veřejných zakázek pro veřejného zadavatele městská část Praha 5 – </w:t>
      </w:r>
      <w:proofErr w:type="gramStart"/>
      <w:r w:rsidRPr="00D8562C">
        <w:rPr>
          <w:sz w:val="20"/>
          <w:szCs w:val="20"/>
        </w:rPr>
        <w:t>výběr  společnosti</w:t>
      </w:r>
      <w:proofErr w:type="gramEnd"/>
      <w:r w:rsidRPr="00D8562C">
        <w:rPr>
          <w:sz w:val="20"/>
          <w:szCs w:val="20"/>
        </w:rPr>
        <w:t xml:space="preserve">  BRODEC &amp; PARTNERS, s. r. o., advokátní kancelář, se sídlem Rubešova 162/8, 120 00 Praha 2, IČ 243 03</w:t>
      </w:r>
      <w:r w:rsidR="00811669" w:rsidRPr="00D8562C">
        <w:rPr>
          <w:sz w:val="20"/>
          <w:szCs w:val="20"/>
        </w:rPr>
        <w:t> </w:t>
      </w:r>
      <w:r w:rsidRPr="00D8562C">
        <w:rPr>
          <w:sz w:val="20"/>
          <w:szCs w:val="20"/>
        </w:rPr>
        <w:t>321</w:t>
      </w:r>
    </w:p>
    <w:p w:rsidR="00811669" w:rsidRPr="00D8562C" w:rsidRDefault="00811669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Pr="00D8562C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D8562C">
        <w:rPr>
          <w:sz w:val="20"/>
          <w:szCs w:val="20"/>
        </w:rPr>
        <w:t xml:space="preserve">Veřejné zakázky a objednávky odboru Otevřená radnice schválené RMČ Praha 5 od </w:t>
      </w:r>
      <w:proofErr w:type="gramStart"/>
      <w:r w:rsidRPr="00D8562C">
        <w:rPr>
          <w:sz w:val="20"/>
          <w:szCs w:val="20"/>
        </w:rPr>
        <w:t>1.3.2015</w:t>
      </w:r>
      <w:proofErr w:type="gramEnd"/>
      <w:r w:rsidRPr="00D8562C">
        <w:rPr>
          <w:sz w:val="20"/>
          <w:szCs w:val="20"/>
        </w:rPr>
        <w:t>:</w:t>
      </w:r>
    </w:p>
    <w:p w:rsidR="00DD6EE0" w:rsidRPr="00D8562C" w:rsidRDefault="00DD6EE0" w:rsidP="00285385">
      <w:pPr>
        <w:pStyle w:val="Odstavecseseznamem"/>
        <w:tabs>
          <w:tab w:val="left" w:pos="426"/>
        </w:tabs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D8562C">
        <w:rPr>
          <w:rFonts w:asciiTheme="minorHAnsi" w:hAnsiTheme="minorHAnsi"/>
          <w:sz w:val="20"/>
          <w:szCs w:val="20"/>
        </w:rPr>
        <w:t>Poskytování právních služeb a právního poradenství v oblasti samostatné působnosti MČ Praha 5, pro Odbor kancelář MČ, Odbor kancelář starosty a Odbor otevřená radnice ÚMČ P5</w:t>
      </w:r>
      <w:r w:rsidR="00811669" w:rsidRPr="00D8562C">
        <w:rPr>
          <w:rFonts w:asciiTheme="minorHAnsi" w:hAnsiTheme="minorHAnsi"/>
          <w:sz w:val="20"/>
          <w:szCs w:val="20"/>
        </w:rPr>
        <w:t xml:space="preserve"> (Syrůčková, Pavlovský, Har</w:t>
      </w:r>
      <w:r w:rsidR="00D8562C">
        <w:rPr>
          <w:rFonts w:asciiTheme="minorHAnsi" w:hAnsiTheme="minorHAnsi"/>
          <w:sz w:val="20"/>
          <w:szCs w:val="20"/>
        </w:rPr>
        <w:t>t</w:t>
      </w:r>
      <w:r w:rsidR="00811669" w:rsidRPr="00D8562C">
        <w:rPr>
          <w:rFonts w:asciiTheme="minorHAnsi" w:hAnsiTheme="minorHAnsi"/>
          <w:sz w:val="20"/>
          <w:szCs w:val="20"/>
        </w:rPr>
        <w:t xml:space="preserve">mannová a spol., Advokátní kancelář), v oblasti nakládání s movitým i nemovitým majetkem MČ Praha 5 (Společná advokátní kancelář Balcar, Hrouzek, Veselý, Zelenková), </w:t>
      </w:r>
      <w:r w:rsidR="00811669" w:rsidRPr="00D8562C">
        <w:rPr>
          <w:rFonts w:asciiTheme="minorHAnsi" w:hAnsiTheme="minorHAnsi"/>
          <w:color w:val="000000"/>
          <w:sz w:val="20"/>
          <w:szCs w:val="20"/>
        </w:rPr>
        <w:t>v oblasti správy a vymáhání pohledávek a dalších souvisejících nároků městské části Praha 5</w:t>
      </w:r>
      <w:r w:rsidRPr="00D8562C">
        <w:rPr>
          <w:rFonts w:asciiTheme="minorHAnsi" w:hAnsiTheme="minorHAnsi"/>
          <w:sz w:val="20"/>
          <w:szCs w:val="20"/>
        </w:rPr>
        <w:t xml:space="preserve"> </w:t>
      </w:r>
      <w:r w:rsidR="00811669" w:rsidRPr="00D8562C">
        <w:rPr>
          <w:rFonts w:asciiTheme="minorHAnsi" w:hAnsiTheme="minorHAnsi"/>
          <w:sz w:val="20"/>
          <w:szCs w:val="20"/>
        </w:rPr>
        <w:t>(Advokátní kancelář Mgr. Monika Jirásková),</w:t>
      </w:r>
      <w:r w:rsidR="00811669" w:rsidRPr="00D8562C">
        <w:rPr>
          <w:rFonts w:asciiTheme="minorHAnsi" w:hAnsiTheme="minorHAnsi"/>
          <w:color w:val="000000"/>
          <w:sz w:val="20"/>
          <w:szCs w:val="20"/>
        </w:rPr>
        <w:t xml:space="preserve"> pro Odbor školství a kultury, Odbor sociální problematiky a Odbor bezpečnostní a prevence kriminality ÚMČ Praha 5 (</w:t>
      </w:r>
      <w:r w:rsidR="00811669" w:rsidRPr="00D8562C">
        <w:rPr>
          <w:rFonts w:asciiTheme="minorHAnsi" w:hAnsiTheme="minorHAnsi"/>
          <w:sz w:val="20"/>
          <w:szCs w:val="20"/>
        </w:rPr>
        <w:t>Advokátní kancelář CHYTRÝ, VALTROVÁ &amp; partneři, s.r.o.). Dále pr</w:t>
      </w:r>
      <w:r w:rsidR="00D8562C" w:rsidRPr="00D8562C">
        <w:rPr>
          <w:rFonts w:asciiTheme="minorHAnsi" w:hAnsiTheme="minorHAnsi"/>
          <w:sz w:val="20"/>
          <w:szCs w:val="20"/>
        </w:rPr>
        <w:t>o</w:t>
      </w:r>
      <w:r w:rsidR="00811669" w:rsidRPr="00D8562C">
        <w:rPr>
          <w:rFonts w:asciiTheme="minorHAnsi" w:hAnsiTheme="minorHAnsi"/>
          <w:sz w:val="20"/>
          <w:szCs w:val="20"/>
        </w:rPr>
        <w:t>běhla úspěšně výběrová řízení na zakázky malého rozsahu v následujících věcech:</w:t>
      </w:r>
    </w:p>
    <w:p w:rsidR="00811669" w:rsidRPr="00D8562C" w:rsidRDefault="00811669" w:rsidP="00285385">
      <w:pPr>
        <w:pStyle w:val="Odstavecseseznamem"/>
        <w:tabs>
          <w:tab w:val="left" w:pos="426"/>
        </w:tabs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D8562C">
        <w:rPr>
          <w:rFonts w:asciiTheme="minorHAnsi" w:hAnsiTheme="minorHAnsi"/>
          <w:color w:val="000000"/>
          <w:sz w:val="20"/>
          <w:szCs w:val="20"/>
        </w:rPr>
        <w:t>Poradenské služby v oblasti neinvestičních EU dotací (</w:t>
      </w:r>
      <w:r w:rsidRPr="00D8562C">
        <w:rPr>
          <w:rFonts w:asciiTheme="minorHAnsi" w:hAnsiTheme="minorHAnsi"/>
          <w:sz w:val="20"/>
          <w:szCs w:val="20"/>
        </w:rPr>
        <w:t xml:space="preserve">Evropská rozvojová agentura, s.r.o.), </w:t>
      </w:r>
      <w:r w:rsidRPr="00D8562C">
        <w:rPr>
          <w:rFonts w:asciiTheme="minorHAnsi" w:hAnsiTheme="minorHAnsi"/>
          <w:color w:val="000000"/>
          <w:sz w:val="20"/>
          <w:szCs w:val="20"/>
        </w:rPr>
        <w:t>Digitalizace pasportu zeleně MČ Praha 5 (</w:t>
      </w:r>
      <w:r w:rsidRPr="00D8562C">
        <w:rPr>
          <w:rFonts w:asciiTheme="minorHAnsi" w:hAnsiTheme="minorHAnsi"/>
          <w:sz w:val="20"/>
          <w:szCs w:val="20"/>
        </w:rPr>
        <w:t>SAFE TREES, s. r. o.)</w:t>
      </w:r>
    </w:p>
    <w:p w:rsidR="008A7902" w:rsidRDefault="008A7902" w:rsidP="008A7902">
      <w:pPr>
        <w:spacing w:after="0" w:line="240" w:lineRule="auto"/>
        <w:rPr>
          <w:rFonts w:eastAsia="Calibri" w:cs="Times New Roman"/>
          <w:sz w:val="20"/>
          <w:szCs w:val="20"/>
        </w:rPr>
      </w:pPr>
    </w:p>
    <w:p w:rsidR="00DD6EE0" w:rsidRPr="006C04D3" w:rsidRDefault="00DD6EE0" w:rsidP="008A7902">
      <w:pPr>
        <w:spacing w:after="0" w:line="240" w:lineRule="auto"/>
        <w:rPr>
          <w:sz w:val="20"/>
          <w:szCs w:val="20"/>
        </w:rPr>
      </w:pPr>
      <w:r w:rsidRPr="006C04D3">
        <w:rPr>
          <w:sz w:val="20"/>
          <w:szCs w:val="20"/>
        </w:rPr>
        <w:t>Oblast informačních technologií</w:t>
      </w:r>
    </w:p>
    <w:p w:rsidR="00000FBC" w:rsidRPr="006C04D3" w:rsidRDefault="00000FBC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Pr="00DD6EE0" w:rsidRDefault="00000FBC" w:rsidP="00285385">
      <w:pPr>
        <w:pStyle w:val="Odstavecseseznamem"/>
        <w:spacing w:line="240" w:lineRule="auto"/>
        <w:ind w:left="0"/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6C04D3">
        <w:rPr>
          <w:rFonts w:asciiTheme="minorHAnsi" w:hAnsiTheme="minorHAnsi"/>
          <w:sz w:val="20"/>
          <w:szCs w:val="20"/>
        </w:rPr>
        <w:t xml:space="preserve">V oblasti informačních technologií byly uzavřeny následující </w:t>
      </w:r>
      <w:r w:rsidR="00DD6EE0" w:rsidRPr="006C04D3">
        <w:rPr>
          <w:rFonts w:asciiTheme="minorHAnsi" w:hAnsiTheme="minorHAnsi"/>
          <w:sz w:val="20"/>
          <w:szCs w:val="20"/>
        </w:rPr>
        <w:t>objednávky schválené RMČ Praha 5</w:t>
      </w:r>
      <w:r w:rsidRPr="006C04D3">
        <w:rPr>
          <w:rFonts w:asciiTheme="minorHAnsi" w:hAnsiTheme="minorHAnsi"/>
          <w:sz w:val="20"/>
          <w:szCs w:val="20"/>
        </w:rPr>
        <w:t xml:space="preserve"> týkající se zejména provozu ÚMČ.</w:t>
      </w:r>
      <w:r w:rsidR="006C04D3">
        <w:rPr>
          <w:rFonts w:asciiTheme="minorHAnsi" w:hAnsiTheme="minorHAnsi"/>
          <w:sz w:val="20"/>
          <w:szCs w:val="20"/>
        </w:rPr>
        <w:t xml:space="preserve"> Jedná se o:</w:t>
      </w:r>
      <w:r>
        <w:rPr>
          <w:rFonts w:asciiTheme="minorHAnsi" w:hAnsiTheme="minorHAnsi"/>
          <w:i/>
          <w:sz w:val="20"/>
          <w:szCs w:val="20"/>
          <w:u w:val="single"/>
        </w:rPr>
        <w:t xml:space="preserve"> </w:t>
      </w:r>
    </w:p>
    <w:p w:rsidR="00DD6EE0" w:rsidRPr="006C04D3" w:rsidRDefault="00DD6EE0" w:rsidP="00285385">
      <w:pPr>
        <w:pStyle w:val="Odstavecseseznamem"/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6C04D3">
        <w:rPr>
          <w:rFonts w:asciiTheme="minorHAnsi" w:hAnsiTheme="minorHAnsi"/>
          <w:sz w:val="20"/>
          <w:szCs w:val="20"/>
        </w:rPr>
        <w:t xml:space="preserve">– provoz modemu GPC-6420 od spol. Telefónica Czech Republic </w:t>
      </w:r>
    </w:p>
    <w:p w:rsidR="00DD6EE0" w:rsidRPr="006C04D3" w:rsidRDefault="00DD6EE0" w:rsidP="00285385">
      <w:pPr>
        <w:pStyle w:val="Odstavecseseznamem"/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6C04D3">
        <w:rPr>
          <w:rFonts w:asciiTheme="minorHAnsi" w:hAnsiTheme="minorHAnsi"/>
          <w:sz w:val="20"/>
          <w:szCs w:val="20"/>
        </w:rPr>
        <w:t xml:space="preserve">– služby elektronických komunikací pro vedoucího odd. </w:t>
      </w:r>
      <w:proofErr w:type="gramStart"/>
      <w:r w:rsidRPr="006C04D3">
        <w:rPr>
          <w:rFonts w:asciiTheme="minorHAnsi" w:hAnsiTheme="minorHAnsi"/>
          <w:sz w:val="20"/>
          <w:szCs w:val="20"/>
        </w:rPr>
        <w:t>krizového</w:t>
      </w:r>
      <w:proofErr w:type="gramEnd"/>
      <w:r w:rsidRPr="006C04D3">
        <w:rPr>
          <w:rFonts w:asciiTheme="minorHAnsi" w:hAnsiTheme="minorHAnsi"/>
          <w:sz w:val="20"/>
          <w:szCs w:val="20"/>
        </w:rPr>
        <w:t xml:space="preserve"> řízení od spol. Telefónica Czech Republic,</w:t>
      </w:r>
    </w:p>
    <w:p w:rsidR="00DD6EE0" w:rsidRPr="006C04D3" w:rsidRDefault="00DD6EE0" w:rsidP="00285385">
      <w:pPr>
        <w:pStyle w:val="Odstavecseseznamem"/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6C04D3">
        <w:rPr>
          <w:rFonts w:asciiTheme="minorHAnsi" w:hAnsiTheme="minorHAnsi"/>
          <w:sz w:val="20"/>
          <w:szCs w:val="20"/>
        </w:rPr>
        <w:t xml:space="preserve">–opravu kiosku vyvolávacího systému od spol. </w:t>
      </w:r>
      <w:proofErr w:type="spellStart"/>
      <w:r w:rsidRPr="006C04D3">
        <w:rPr>
          <w:rFonts w:asciiTheme="minorHAnsi" w:hAnsiTheme="minorHAnsi"/>
          <w:sz w:val="20"/>
          <w:szCs w:val="20"/>
        </w:rPr>
        <w:t>Tetronik</w:t>
      </w:r>
      <w:proofErr w:type="spellEnd"/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- schválení objednávky na převedení stávajících domén MČ Praha 5, jejich prodloužení a registraci nové domény od spol. </w:t>
      </w:r>
      <w:proofErr w:type="spellStart"/>
      <w:r w:rsidRPr="006C04D3">
        <w:rPr>
          <w:sz w:val="20"/>
          <w:szCs w:val="20"/>
        </w:rPr>
        <w:t>Zoner</w:t>
      </w:r>
      <w:proofErr w:type="spellEnd"/>
      <w:r w:rsidRPr="006C04D3">
        <w:rPr>
          <w:sz w:val="20"/>
          <w:szCs w:val="20"/>
        </w:rPr>
        <w:t xml:space="preserve"> software, a.s.</w:t>
      </w:r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- schválení objednávky na nákup mobilního telefonu Samsung </w:t>
      </w:r>
      <w:proofErr w:type="spellStart"/>
      <w:r w:rsidRPr="006C04D3">
        <w:rPr>
          <w:sz w:val="20"/>
          <w:szCs w:val="20"/>
        </w:rPr>
        <w:t>Galaxy</w:t>
      </w:r>
      <w:proofErr w:type="spellEnd"/>
      <w:r w:rsidRPr="006C04D3">
        <w:rPr>
          <w:sz w:val="20"/>
          <w:szCs w:val="20"/>
        </w:rPr>
        <w:t xml:space="preserve"> S4 mini </w:t>
      </w:r>
      <w:proofErr w:type="spellStart"/>
      <w:r w:rsidRPr="006C04D3">
        <w:rPr>
          <w:sz w:val="20"/>
          <w:szCs w:val="20"/>
        </w:rPr>
        <w:t>Dual</w:t>
      </w:r>
      <w:proofErr w:type="spellEnd"/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lastRenderedPageBreak/>
        <w:t xml:space="preserve">-schválení objednávky na pořízení licence rozhraní XRG DDP včetně implementace od spol. </w:t>
      </w:r>
      <w:proofErr w:type="spellStart"/>
      <w:r w:rsidRPr="006C04D3">
        <w:rPr>
          <w:sz w:val="20"/>
          <w:szCs w:val="20"/>
        </w:rPr>
        <w:t>Gordic</w:t>
      </w:r>
      <w:proofErr w:type="spellEnd"/>
      <w:r w:rsidRPr="006C04D3">
        <w:rPr>
          <w:sz w:val="20"/>
          <w:szCs w:val="20"/>
        </w:rPr>
        <w:t xml:space="preserve"> s. r. o. Jedná se rozhraní pro napojení IS VITA (stavební úřad) na ekonomický modul GINIS DDP (daně, dávky, pohledávky)</w:t>
      </w:r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- </w:t>
      </w:r>
      <w:hyperlink r:id="rId75" w:history="1">
        <w:r w:rsidR="00DD6EE0" w:rsidRPr="006C04D3">
          <w:rPr>
            <w:sz w:val="20"/>
            <w:szCs w:val="20"/>
          </w:rPr>
          <w:t>technick</w:t>
        </w:r>
        <w:r w:rsidRPr="006C04D3">
          <w:rPr>
            <w:sz w:val="20"/>
            <w:szCs w:val="20"/>
          </w:rPr>
          <w:t>ou</w:t>
        </w:r>
        <w:r w:rsidR="00DD6EE0" w:rsidRPr="006C04D3">
          <w:rPr>
            <w:sz w:val="20"/>
            <w:szCs w:val="20"/>
          </w:rPr>
          <w:t xml:space="preserve"> specifikac</w:t>
        </w:r>
        <w:r w:rsidRPr="006C04D3">
          <w:rPr>
            <w:sz w:val="20"/>
            <w:szCs w:val="20"/>
          </w:rPr>
          <w:t>i</w:t>
        </w:r>
        <w:r w:rsidR="00DD6EE0" w:rsidRPr="006C04D3">
          <w:rPr>
            <w:sz w:val="20"/>
            <w:szCs w:val="20"/>
          </w:rPr>
          <w:t xml:space="preserve"> služby Monitoring datových prvků (TS)</w:t>
        </w:r>
      </w:hyperlink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- </w:t>
      </w:r>
      <w:r w:rsidR="006C04D3" w:rsidRPr="006C04D3">
        <w:rPr>
          <w:sz w:val="20"/>
          <w:szCs w:val="20"/>
        </w:rPr>
        <w:t>technickou specifikaci</w:t>
      </w:r>
      <w:r w:rsidRPr="006C04D3">
        <w:rPr>
          <w:sz w:val="20"/>
          <w:szCs w:val="20"/>
        </w:rPr>
        <w:t xml:space="preserve"> služby MPLS VPN (TS) - lokalita Plzeňská 3185/5b, Praha 5</w:t>
      </w:r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</w:t>
      </w:r>
      <w:r w:rsidR="00DD6EE0" w:rsidRPr="006C04D3">
        <w:rPr>
          <w:sz w:val="20"/>
          <w:szCs w:val="20"/>
        </w:rPr>
        <w:t>ukončení VPN připojení lokality Plzeňská 3185/5b z důvodu stěhování spol. Centr</w:t>
      </w:r>
      <w:r>
        <w:rPr>
          <w:sz w:val="20"/>
          <w:szCs w:val="20"/>
        </w:rPr>
        <w:t xml:space="preserve">a, střediska správy </w:t>
      </w:r>
      <w:proofErr w:type="spellStart"/>
      <w:r>
        <w:rPr>
          <w:sz w:val="20"/>
          <w:szCs w:val="20"/>
        </w:rPr>
        <w:t>nemovitostí</w:t>
      </w:r>
      <w:r w:rsidR="00DD6EE0" w:rsidRPr="006C04D3">
        <w:rPr>
          <w:sz w:val="20"/>
          <w:szCs w:val="20"/>
        </w:rPr>
        <w:t>ze</w:t>
      </w:r>
      <w:proofErr w:type="spellEnd"/>
      <w:r w:rsidR="00DD6EE0" w:rsidRPr="006C04D3">
        <w:rPr>
          <w:sz w:val="20"/>
          <w:szCs w:val="20"/>
        </w:rPr>
        <w:t xml:space="preserve"> kterého probíhají replikace dat o předpisech a úhradách nájemného a pohledávek v rámci aplikace </w:t>
      </w:r>
      <w:proofErr w:type="spellStart"/>
      <w:r w:rsidR="00DD6EE0" w:rsidRPr="006C04D3">
        <w:rPr>
          <w:sz w:val="20"/>
          <w:szCs w:val="20"/>
        </w:rPr>
        <w:t>Buidiling</w:t>
      </w:r>
      <w:proofErr w:type="spellEnd"/>
      <w:r w:rsidR="00DD6EE0" w:rsidRPr="006C04D3">
        <w:rPr>
          <w:sz w:val="20"/>
          <w:szCs w:val="20"/>
        </w:rPr>
        <w:t xml:space="preserve"> </w:t>
      </w:r>
      <w:proofErr w:type="spellStart"/>
      <w:r w:rsidR="00DD6EE0" w:rsidRPr="006C04D3">
        <w:rPr>
          <w:sz w:val="20"/>
          <w:szCs w:val="20"/>
        </w:rPr>
        <w:t>Manager</w:t>
      </w:r>
      <w:proofErr w:type="spellEnd"/>
      <w:r w:rsidR="00DD6EE0" w:rsidRPr="006C04D3">
        <w:rPr>
          <w:sz w:val="20"/>
          <w:szCs w:val="20"/>
        </w:rPr>
        <w:t xml:space="preserve"> na MČ Praha 5. Zároveň byl upraven v této souvislosti Monitoring datových prvků.</w:t>
      </w:r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dodat</w:t>
      </w:r>
      <w:r w:rsidR="006C04D3" w:rsidRPr="006C04D3">
        <w:rPr>
          <w:sz w:val="20"/>
          <w:szCs w:val="20"/>
        </w:rPr>
        <w:t>e</w:t>
      </w:r>
      <w:r w:rsidRPr="006C04D3">
        <w:rPr>
          <w:sz w:val="20"/>
          <w:szCs w:val="20"/>
        </w:rPr>
        <w:t>k</w:t>
      </w:r>
      <w:r w:rsidR="006C04D3" w:rsidRPr="006C04D3">
        <w:rPr>
          <w:sz w:val="20"/>
          <w:szCs w:val="20"/>
        </w:rPr>
        <w:t>, jímž</w:t>
      </w:r>
      <w:r w:rsidRPr="006C04D3">
        <w:rPr>
          <w:sz w:val="20"/>
          <w:szCs w:val="20"/>
        </w:rPr>
        <w:t xml:space="preserve"> byla snížena cena služby za údržbu webových stránek o položku „virtuální úřad“ od poskytovatele spol. E-</w:t>
      </w:r>
      <w:proofErr w:type="spellStart"/>
      <w:r w:rsidRPr="006C04D3">
        <w:rPr>
          <w:sz w:val="20"/>
          <w:szCs w:val="20"/>
        </w:rPr>
        <w:t>websolution</w:t>
      </w:r>
      <w:proofErr w:type="spellEnd"/>
      <w:r w:rsidRPr="006C04D3">
        <w:rPr>
          <w:sz w:val="20"/>
          <w:szCs w:val="20"/>
        </w:rPr>
        <w:t xml:space="preserve"> s.r.o.</w:t>
      </w:r>
    </w:p>
    <w:p w:rsidR="00DD6EE0" w:rsidRPr="006C04D3" w:rsidRDefault="006C04D3" w:rsidP="00285385">
      <w:pPr>
        <w:pStyle w:val="Odstavecseseznamem"/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6C04D3">
        <w:rPr>
          <w:rFonts w:asciiTheme="minorHAnsi" w:hAnsiTheme="minorHAnsi"/>
          <w:sz w:val="20"/>
          <w:szCs w:val="20"/>
        </w:rPr>
        <w:t xml:space="preserve">- </w:t>
      </w:r>
      <w:r w:rsidR="00DD6EE0" w:rsidRPr="006C04D3">
        <w:rPr>
          <w:rFonts w:asciiTheme="minorHAnsi" w:hAnsiTheme="minorHAnsi"/>
          <w:sz w:val="20"/>
          <w:szCs w:val="20"/>
        </w:rPr>
        <w:t>schválení záměru využití elektronického tržitě GEMIN v podmínkách ÚMČ Praha 5, registrace MČ Praha 5 v tomto systému a navazující školení zaměstnanců</w:t>
      </w:r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d</w:t>
      </w:r>
      <w:r w:rsidR="00DD6EE0" w:rsidRPr="006C04D3">
        <w:rPr>
          <w:sz w:val="20"/>
          <w:szCs w:val="20"/>
        </w:rPr>
        <w:t xml:space="preserve">oporučení Komise IT v oblasti  IT služeb </w:t>
      </w:r>
      <w:proofErr w:type="spellStart"/>
      <w:r w:rsidR="00DD6EE0" w:rsidRPr="006C04D3">
        <w:rPr>
          <w:sz w:val="20"/>
          <w:szCs w:val="20"/>
        </w:rPr>
        <w:t>outsourcovaných</w:t>
      </w:r>
      <w:proofErr w:type="spellEnd"/>
      <w:r w:rsidR="00DD6EE0" w:rsidRPr="006C04D3">
        <w:rPr>
          <w:sz w:val="20"/>
          <w:szCs w:val="20"/>
        </w:rPr>
        <w:t xml:space="preserve"> spol. Dator3  - </w:t>
      </w:r>
      <w:proofErr w:type="spellStart"/>
      <w:r w:rsidR="00DD6EE0" w:rsidRPr="006C04D3">
        <w:rPr>
          <w:sz w:val="20"/>
          <w:szCs w:val="20"/>
        </w:rPr>
        <w:t>Services</w:t>
      </w:r>
      <w:proofErr w:type="spellEnd"/>
      <w:r w:rsidR="00DD6EE0" w:rsidRPr="006C04D3">
        <w:rPr>
          <w:sz w:val="20"/>
          <w:szCs w:val="20"/>
        </w:rPr>
        <w:t xml:space="preserve"> a spol.  </w:t>
      </w:r>
      <w:proofErr w:type="spellStart"/>
      <w:r w:rsidR="00DD6EE0" w:rsidRPr="006C04D3">
        <w:rPr>
          <w:sz w:val="20"/>
          <w:szCs w:val="20"/>
        </w:rPr>
        <w:t>Xanadu</w:t>
      </w:r>
      <w:proofErr w:type="spellEnd"/>
      <w:r w:rsidR="00DD6EE0" w:rsidRPr="006C04D3">
        <w:rPr>
          <w:sz w:val="20"/>
          <w:szCs w:val="20"/>
        </w:rPr>
        <w:t xml:space="preserve">, a.s. </w:t>
      </w:r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 -a</w:t>
      </w:r>
      <w:r w:rsidR="00DD6EE0" w:rsidRPr="006C04D3">
        <w:rPr>
          <w:sz w:val="20"/>
          <w:szCs w:val="20"/>
        </w:rPr>
        <w:t xml:space="preserve">nalýza vybraných veřejných zakázek z hlediska právní, ekonomické, věcné správnosti, včetně kontroly jednotlivých plnění </w:t>
      </w:r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 xml:space="preserve">- zadání analýzy 14 IT zakázek z prosince 2014, kterou zpracovala spol. </w:t>
      </w:r>
      <w:proofErr w:type="spellStart"/>
      <w:r w:rsidRPr="006C04D3">
        <w:rPr>
          <w:sz w:val="20"/>
          <w:szCs w:val="20"/>
        </w:rPr>
        <w:t>Costcontrol</w:t>
      </w:r>
      <w:proofErr w:type="spellEnd"/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z</w:t>
      </w:r>
      <w:r w:rsidR="00DD6EE0" w:rsidRPr="006C04D3">
        <w:rPr>
          <w:sz w:val="20"/>
          <w:szCs w:val="20"/>
        </w:rPr>
        <w:t xml:space="preserve">áměr využití licence na </w:t>
      </w:r>
      <w:proofErr w:type="spellStart"/>
      <w:r w:rsidR="00DD6EE0" w:rsidRPr="006C04D3">
        <w:rPr>
          <w:sz w:val="20"/>
          <w:szCs w:val="20"/>
        </w:rPr>
        <w:t>agendový</w:t>
      </w:r>
      <w:proofErr w:type="spellEnd"/>
      <w:r w:rsidR="00DD6EE0" w:rsidRPr="006C04D3">
        <w:rPr>
          <w:sz w:val="20"/>
          <w:szCs w:val="20"/>
        </w:rPr>
        <w:t xml:space="preserve"> informační systém PROXIO AGENDIO od Magistrátu hl. m. Prahy pro ÚMČ Praha 5 </w:t>
      </w:r>
    </w:p>
    <w:p w:rsidR="006C04D3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schválení záměru bezplatného využití licence AIS PROXIO AGENDIO, odeslán vyzývací dopis MHMP k postoupení licence pro MČ Praha 5</w:t>
      </w:r>
    </w:p>
    <w:p w:rsidR="00DD6EE0" w:rsidRPr="006C04D3" w:rsidRDefault="006C04D3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p</w:t>
      </w:r>
      <w:r w:rsidR="00DD6EE0" w:rsidRPr="006C04D3">
        <w:rPr>
          <w:sz w:val="20"/>
          <w:szCs w:val="20"/>
        </w:rPr>
        <w:t xml:space="preserve">ořízení IS VITA pro potřeby Odboru stavebního a infrastruktury Úřadu MČ Praha 5 </w:t>
      </w:r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</w:t>
      </w:r>
      <w:r w:rsidR="006C04D3" w:rsidRPr="006C04D3">
        <w:rPr>
          <w:sz w:val="20"/>
          <w:szCs w:val="20"/>
        </w:rPr>
        <w:t xml:space="preserve"> </w:t>
      </w:r>
      <w:r w:rsidRPr="006C04D3">
        <w:rPr>
          <w:sz w:val="20"/>
          <w:szCs w:val="20"/>
        </w:rPr>
        <w:t>schválení smlouvy licenční a smlouvy o technické podpoře informačního systému VITA pro pokrytí agendy stavebního řízení na OSI. Součástí je i schválení objednávky na rozhraní IS VITA a IS GINIS SSL</w:t>
      </w:r>
    </w:p>
    <w:p w:rsidR="00DD6EE0" w:rsidRPr="006C04D3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6C04D3">
        <w:rPr>
          <w:sz w:val="20"/>
          <w:szCs w:val="20"/>
        </w:rPr>
        <w:t>- schválení soutěžních podmínek pro nový grafický návrh a strukturu webu MČ Praha 5</w:t>
      </w:r>
      <w:r w:rsidR="006C04D3" w:rsidRPr="006C04D3">
        <w:rPr>
          <w:sz w:val="20"/>
          <w:szCs w:val="20"/>
        </w:rPr>
        <w:t xml:space="preserve">, </w:t>
      </w:r>
      <w:r w:rsidRPr="006C04D3">
        <w:rPr>
          <w:sz w:val="20"/>
          <w:szCs w:val="20"/>
        </w:rPr>
        <w:t>jmenování 5 členů poroty pro tuto soutěž a 5 náhradníků</w:t>
      </w:r>
      <w:r w:rsidR="006C04D3" w:rsidRPr="006C04D3">
        <w:rPr>
          <w:sz w:val="20"/>
          <w:szCs w:val="20"/>
        </w:rPr>
        <w:t xml:space="preserve"> a </w:t>
      </w:r>
      <w:r w:rsidRPr="006C04D3">
        <w:rPr>
          <w:sz w:val="20"/>
          <w:szCs w:val="20"/>
        </w:rPr>
        <w:t>prodloužení lhůty pro podání grafických návrhů do 10. 7. 2015</w:t>
      </w:r>
    </w:p>
    <w:p w:rsidR="00DD6EE0" w:rsidRPr="006C04D3" w:rsidRDefault="006C04D3" w:rsidP="00285385">
      <w:pPr>
        <w:spacing w:after="0" w:line="240" w:lineRule="auto"/>
        <w:jc w:val="both"/>
        <w:rPr>
          <w:b/>
          <w:i/>
          <w:sz w:val="20"/>
          <w:szCs w:val="20"/>
        </w:rPr>
      </w:pPr>
      <w:r w:rsidRPr="006C04D3">
        <w:rPr>
          <w:sz w:val="20"/>
          <w:szCs w:val="20"/>
        </w:rPr>
        <w:t>- p</w:t>
      </w:r>
      <w:r w:rsidR="00DD6EE0" w:rsidRPr="006C04D3">
        <w:rPr>
          <w:sz w:val="20"/>
          <w:szCs w:val="20"/>
        </w:rPr>
        <w:t>ořízení produktu "</w:t>
      </w:r>
      <w:proofErr w:type="spellStart"/>
      <w:r w:rsidR="00DD6EE0" w:rsidRPr="006C04D3">
        <w:rPr>
          <w:sz w:val="20"/>
          <w:szCs w:val="20"/>
        </w:rPr>
        <w:t>Klikací</w:t>
      </w:r>
      <w:proofErr w:type="spellEnd"/>
      <w:r w:rsidR="00DD6EE0" w:rsidRPr="006C04D3">
        <w:rPr>
          <w:sz w:val="20"/>
          <w:szCs w:val="20"/>
        </w:rPr>
        <w:t xml:space="preserve"> rozpočet" pro Úřad MČ Praha 5</w:t>
      </w:r>
      <w:r w:rsidRPr="006C04D3">
        <w:rPr>
          <w:sz w:val="20"/>
          <w:szCs w:val="20"/>
        </w:rPr>
        <w:t>.</w:t>
      </w:r>
      <w:r>
        <w:rPr>
          <w:b/>
          <w:i/>
          <w:sz w:val="20"/>
          <w:szCs w:val="20"/>
        </w:rPr>
        <w:t xml:space="preserve"> </w:t>
      </w:r>
    </w:p>
    <w:p w:rsidR="00DD6EE0" w:rsidRPr="00DD6EE0" w:rsidRDefault="00DD6EE0" w:rsidP="00285385">
      <w:pPr>
        <w:spacing w:after="0" w:line="240" w:lineRule="auto"/>
        <w:jc w:val="both"/>
        <w:rPr>
          <w:b/>
          <w:i/>
          <w:sz w:val="20"/>
          <w:szCs w:val="20"/>
          <w:u w:val="single"/>
        </w:rPr>
      </w:pPr>
    </w:p>
    <w:p w:rsidR="00DD6EE0" w:rsidRPr="008A7902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8A7902">
        <w:rPr>
          <w:sz w:val="20"/>
          <w:szCs w:val="20"/>
        </w:rPr>
        <w:t xml:space="preserve">Oblast řízení projektů </w:t>
      </w:r>
    </w:p>
    <w:p w:rsidR="00DD6EE0" w:rsidRPr="008A7902" w:rsidRDefault="00DD6EE0" w:rsidP="00285385">
      <w:pPr>
        <w:spacing w:after="0" w:line="240" w:lineRule="auto"/>
        <w:jc w:val="both"/>
        <w:rPr>
          <w:bCs/>
          <w:sz w:val="20"/>
          <w:szCs w:val="20"/>
        </w:rPr>
      </w:pPr>
    </w:p>
    <w:p w:rsidR="00DD6EE0" w:rsidRPr="008A7902" w:rsidRDefault="00DD6EE0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bCs/>
          <w:sz w:val="20"/>
          <w:szCs w:val="20"/>
        </w:rPr>
        <w:t xml:space="preserve">Projekt zateplování škol v Praze 5 </w:t>
      </w:r>
      <w:r w:rsidR="00926015" w:rsidRPr="008A7902">
        <w:rPr>
          <w:sz w:val="20"/>
          <w:szCs w:val="20"/>
        </w:rPr>
        <w:t>(</w:t>
      </w:r>
      <w:r w:rsidRPr="008A7902">
        <w:rPr>
          <w:sz w:val="20"/>
          <w:szCs w:val="20"/>
        </w:rPr>
        <w:t>Dokončeno zateplení MŠ U Železničního mostu</w:t>
      </w:r>
      <w:r w:rsidR="00926015" w:rsidRPr="008A7902">
        <w:rPr>
          <w:sz w:val="20"/>
          <w:szCs w:val="20"/>
        </w:rPr>
        <w:t xml:space="preserve">, ZŠ </w:t>
      </w:r>
      <w:proofErr w:type="spellStart"/>
      <w:r w:rsidR="00926015" w:rsidRPr="008A7902">
        <w:rPr>
          <w:sz w:val="20"/>
          <w:szCs w:val="20"/>
        </w:rPr>
        <w:t>Chaplinovo</w:t>
      </w:r>
      <w:proofErr w:type="spellEnd"/>
      <w:r w:rsidR="00926015" w:rsidRPr="008A7902">
        <w:rPr>
          <w:sz w:val="20"/>
          <w:szCs w:val="20"/>
        </w:rPr>
        <w:t xml:space="preserve"> </w:t>
      </w:r>
      <w:proofErr w:type="gramStart"/>
      <w:r w:rsidR="00926015" w:rsidRPr="008A7902">
        <w:rPr>
          <w:sz w:val="20"/>
          <w:szCs w:val="20"/>
        </w:rPr>
        <w:t>nám</w:t>
      </w:r>
      <w:r w:rsidRPr="008A7902">
        <w:rPr>
          <w:sz w:val="20"/>
          <w:szCs w:val="20"/>
        </w:rPr>
        <w:t xml:space="preserve"> </w:t>
      </w:r>
      <w:r w:rsidR="00926015" w:rsidRPr="008A7902">
        <w:rPr>
          <w:sz w:val="20"/>
          <w:szCs w:val="20"/>
        </w:rPr>
        <w:t>,</w:t>
      </w:r>
      <w:r w:rsidRPr="008A7902">
        <w:rPr>
          <w:sz w:val="20"/>
          <w:szCs w:val="20"/>
        </w:rPr>
        <w:t xml:space="preserve"> ZŠ</w:t>
      </w:r>
      <w:proofErr w:type="gramEnd"/>
      <w:r w:rsidRPr="008A7902">
        <w:rPr>
          <w:sz w:val="20"/>
          <w:szCs w:val="20"/>
        </w:rPr>
        <w:t xml:space="preserve"> </w:t>
      </w:r>
      <w:r w:rsidR="00926015" w:rsidRPr="008A7902">
        <w:rPr>
          <w:sz w:val="20"/>
          <w:szCs w:val="20"/>
        </w:rPr>
        <w:t>v</w:t>
      </w:r>
      <w:r w:rsidRPr="008A7902">
        <w:rPr>
          <w:sz w:val="20"/>
          <w:szCs w:val="20"/>
        </w:rPr>
        <w:t> Remízku,</w:t>
      </w:r>
      <w:r w:rsidR="00926015" w:rsidRPr="008A7902">
        <w:rPr>
          <w:sz w:val="20"/>
          <w:szCs w:val="20"/>
        </w:rPr>
        <w:t xml:space="preserve"> </w:t>
      </w:r>
      <w:r w:rsidRPr="008A7902">
        <w:rPr>
          <w:sz w:val="20"/>
          <w:szCs w:val="20"/>
        </w:rPr>
        <w:t>MŠ Kurandové, ZŠ Tyršova, MŠ Peškova, MŠ Krtek</w:t>
      </w:r>
      <w:r w:rsidR="00926015" w:rsidRPr="008A7902">
        <w:rPr>
          <w:sz w:val="20"/>
          <w:szCs w:val="20"/>
        </w:rPr>
        <w:t>),</w:t>
      </w:r>
    </w:p>
    <w:p w:rsidR="00DD6EE0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sz w:val="20"/>
          <w:szCs w:val="20"/>
        </w:rPr>
        <w:t>r</w:t>
      </w:r>
      <w:r w:rsidR="00DD6EE0" w:rsidRPr="008A7902">
        <w:rPr>
          <w:rFonts w:asciiTheme="minorHAnsi" w:hAnsiTheme="minorHAnsi"/>
          <w:bCs/>
          <w:sz w:val="20"/>
          <w:szCs w:val="20"/>
        </w:rPr>
        <w:t>egenerace a úpravy pěších zón MČ</w:t>
      </w:r>
      <w:r w:rsidRPr="008A7902">
        <w:rPr>
          <w:rFonts w:asciiTheme="minorHAnsi" w:hAnsiTheme="minorHAnsi"/>
          <w:bCs/>
          <w:sz w:val="20"/>
          <w:szCs w:val="20"/>
        </w:rPr>
        <w:t xml:space="preserve"> Praha 5 – Barrandov,</w:t>
      </w:r>
    </w:p>
    <w:p w:rsidR="00DD6EE0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sz w:val="20"/>
          <w:szCs w:val="20"/>
        </w:rPr>
        <w:t>p</w:t>
      </w:r>
      <w:r w:rsidR="00DD6EE0" w:rsidRPr="008A7902">
        <w:rPr>
          <w:rFonts w:asciiTheme="minorHAnsi" w:hAnsiTheme="minorHAnsi"/>
          <w:bCs/>
          <w:sz w:val="20"/>
          <w:szCs w:val="20"/>
        </w:rPr>
        <w:t>rojekt osvětlení přech</w:t>
      </w:r>
      <w:r w:rsidRPr="008A7902">
        <w:rPr>
          <w:rFonts w:asciiTheme="minorHAnsi" w:hAnsiTheme="minorHAnsi"/>
          <w:bCs/>
          <w:sz w:val="20"/>
          <w:szCs w:val="20"/>
        </w:rPr>
        <w:t>odu pro chodce v ulici Svornost</w:t>
      </w:r>
      <w:r w:rsidR="00FA39DC">
        <w:rPr>
          <w:rFonts w:asciiTheme="minorHAnsi" w:hAnsiTheme="minorHAnsi"/>
          <w:bCs/>
          <w:sz w:val="20"/>
          <w:szCs w:val="20"/>
        </w:rPr>
        <w:t>i</w:t>
      </w:r>
      <w:r w:rsidRPr="008A7902">
        <w:rPr>
          <w:rFonts w:asciiTheme="minorHAnsi" w:hAnsiTheme="minorHAnsi"/>
          <w:bCs/>
          <w:sz w:val="20"/>
          <w:szCs w:val="20"/>
        </w:rPr>
        <w:t>,</w:t>
      </w:r>
    </w:p>
    <w:p w:rsidR="00926015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bCs/>
          <w:sz w:val="20"/>
          <w:szCs w:val="20"/>
        </w:rPr>
        <w:t>p</w:t>
      </w:r>
      <w:r w:rsidR="00DD6EE0" w:rsidRPr="008A7902">
        <w:rPr>
          <w:rFonts w:asciiTheme="minorHAnsi" w:hAnsiTheme="minorHAnsi"/>
          <w:bCs/>
          <w:sz w:val="20"/>
          <w:szCs w:val="20"/>
        </w:rPr>
        <w:t>rojekt "Principy a dobrá praxe v řízení kvality ZŠ"</w:t>
      </w:r>
      <w:r w:rsidRPr="008A7902">
        <w:rPr>
          <w:rFonts w:asciiTheme="minorHAnsi" w:hAnsiTheme="minorHAnsi"/>
          <w:bCs/>
          <w:sz w:val="20"/>
          <w:szCs w:val="20"/>
        </w:rPr>
        <w:t>,</w:t>
      </w:r>
    </w:p>
    <w:p w:rsidR="00926015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sz w:val="20"/>
          <w:szCs w:val="20"/>
        </w:rPr>
        <w:t>p</w:t>
      </w:r>
      <w:r w:rsidR="00DD6EE0" w:rsidRPr="008A7902">
        <w:rPr>
          <w:rFonts w:asciiTheme="minorHAnsi" w:hAnsiTheme="minorHAnsi"/>
          <w:bCs/>
          <w:sz w:val="20"/>
          <w:szCs w:val="20"/>
        </w:rPr>
        <w:t>rojekt "Pasportizace zeleně na území MČ Praha 5</w:t>
      </w:r>
      <w:r w:rsidRPr="008A7902">
        <w:rPr>
          <w:rFonts w:asciiTheme="minorHAnsi" w:hAnsiTheme="minorHAnsi"/>
          <w:bCs/>
          <w:sz w:val="20"/>
          <w:szCs w:val="20"/>
        </w:rPr>
        <w:t>"</w:t>
      </w:r>
      <w:r w:rsidR="00DD6EE0" w:rsidRPr="008A7902">
        <w:rPr>
          <w:rFonts w:asciiTheme="minorHAnsi" w:hAnsiTheme="minorHAnsi"/>
          <w:sz w:val="20"/>
          <w:szCs w:val="20"/>
        </w:rPr>
        <w:t xml:space="preserve"> </w:t>
      </w:r>
      <w:r w:rsidRPr="008A7902">
        <w:rPr>
          <w:rFonts w:asciiTheme="minorHAnsi" w:hAnsiTheme="minorHAnsi"/>
          <w:sz w:val="20"/>
          <w:szCs w:val="20"/>
        </w:rPr>
        <w:t>(</w:t>
      </w:r>
      <w:r w:rsidR="00DD6EE0" w:rsidRPr="008A7902">
        <w:rPr>
          <w:rFonts w:asciiTheme="minorHAnsi" w:hAnsiTheme="minorHAnsi"/>
          <w:sz w:val="20"/>
          <w:szCs w:val="20"/>
        </w:rPr>
        <w:t>dokončeno výběrové řízení, zahájena realizace projektu</w:t>
      </w:r>
      <w:r w:rsidRPr="008A7902">
        <w:rPr>
          <w:rFonts w:asciiTheme="minorHAnsi" w:hAnsiTheme="minorHAnsi"/>
          <w:sz w:val="20"/>
          <w:szCs w:val="20"/>
        </w:rPr>
        <w:t>)</w:t>
      </w:r>
      <w:r w:rsidRPr="008A7902">
        <w:rPr>
          <w:rFonts w:asciiTheme="minorHAnsi" w:hAnsiTheme="minorHAnsi"/>
          <w:bCs/>
          <w:sz w:val="20"/>
          <w:szCs w:val="20"/>
        </w:rPr>
        <w:t>,</w:t>
      </w:r>
    </w:p>
    <w:p w:rsidR="00926015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rFonts w:asciiTheme="minorHAnsi" w:hAnsiTheme="minorHAnsi"/>
          <w:bCs/>
          <w:sz w:val="20"/>
          <w:szCs w:val="20"/>
        </w:rPr>
        <w:t>p</w:t>
      </w:r>
      <w:r w:rsidR="00DD6EE0" w:rsidRPr="008A7902">
        <w:rPr>
          <w:rFonts w:asciiTheme="minorHAnsi" w:hAnsiTheme="minorHAnsi"/>
          <w:bCs/>
          <w:sz w:val="20"/>
          <w:szCs w:val="20"/>
        </w:rPr>
        <w:t>rojekt "Analýza rizik – odstranění ekologických zátěží"</w:t>
      </w:r>
      <w:r w:rsidRPr="008A7902">
        <w:rPr>
          <w:rFonts w:asciiTheme="minorHAnsi" w:hAnsiTheme="minorHAnsi"/>
          <w:bCs/>
          <w:sz w:val="20"/>
          <w:szCs w:val="20"/>
        </w:rPr>
        <w:t>,</w:t>
      </w:r>
    </w:p>
    <w:p w:rsidR="00DD6EE0" w:rsidRPr="008A7902" w:rsidRDefault="00926015" w:rsidP="00926015">
      <w:pPr>
        <w:pStyle w:val="Odstavecseseznamem"/>
        <w:numPr>
          <w:ilvl w:val="0"/>
          <w:numId w:val="37"/>
        </w:numPr>
        <w:spacing w:line="240" w:lineRule="auto"/>
        <w:ind w:left="284" w:hanging="284"/>
        <w:jc w:val="both"/>
        <w:rPr>
          <w:sz w:val="20"/>
          <w:szCs w:val="20"/>
        </w:rPr>
      </w:pPr>
      <w:r w:rsidRPr="008A7902">
        <w:rPr>
          <w:rFonts w:asciiTheme="minorHAnsi" w:hAnsiTheme="minorHAnsi"/>
          <w:sz w:val="20"/>
          <w:szCs w:val="20"/>
        </w:rPr>
        <w:t>p</w:t>
      </w:r>
      <w:r w:rsidR="00DD6EE0" w:rsidRPr="008A7902">
        <w:rPr>
          <w:rFonts w:asciiTheme="minorHAnsi" w:hAnsiTheme="minorHAnsi"/>
          <w:bCs/>
          <w:sz w:val="20"/>
          <w:szCs w:val="20"/>
        </w:rPr>
        <w:t>rojekt "MŽP likvidace škod po živelních pohromách"</w:t>
      </w:r>
    </w:p>
    <w:p w:rsidR="00DD6EE0" w:rsidRPr="00DD6EE0" w:rsidRDefault="00DD6EE0" w:rsidP="00285385">
      <w:pPr>
        <w:spacing w:after="0" w:line="240" w:lineRule="auto"/>
        <w:jc w:val="both"/>
        <w:rPr>
          <w:i/>
          <w:sz w:val="20"/>
          <w:szCs w:val="20"/>
        </w:rPr>
      </w:pPr>
    </w:p>
    <w:p w:rsidR="00DD6EE0" w:rsidRPr="00926015" w:rsidRDefault="00DD6EE0" w:rsidP="00285385">
      <w:pPr>
        <w:spacing w:after="0" w:line="240" w:lineRule="auto"/>
        <w:jc w:val="both"/>
        <w:rPr>
          <w:sz w:val="20"/>
          <w:szCs w:val="20"/>
        </w:rPr>
      </w:pPr>
      <w:r w:rsidRPr="00926015">
        <w:rPr>
          <w:sz w:val="20"/>
          <w:szCs w:val="20"/>
        </w:rPr>
        <w:t xml:space="preserve">Oblast občanské společnosti, podpory podnikání a zahraničních styků </w:t>
      </w:r>
    </w:p>
    <w:p w:rsidR="00DD6EE0" w:rsidRDefault="00DD6EE0" w:rsidP="00285385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285385" w:rsidRPr="00000FBC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t xml:space="preserve">Oddělení vzniklo ke dni 1. března 2015 a v oblasti </w:t>
      </w:r>
      <w:r w:rsidRPr="00285385">
        <w:rPr>
          <w:sz w:val="20"/>
          <w:szCs w:val="20"/>
        </w:rPr>
        <w:t>podpory podnikání</w:t>
      </w:r>
      <w:r w:rsidRPr="00000FBC">
        <w:rPr>
          <w:sz w:val="20"/>
          <w:szCs w:val="20"/>
        </w:rPr>
        <w:t xml:space="preserve"> není jí nástupcem žádného jiného oddělení</w:t>
      </w:r>
      <w:r w:rsidRPr="00285385">
        <w:rPr>
          <w:sz w:val="20"/>
          <w:szCs w:val="20"/>
        </w:rPr>
        <w:t xml:space="preserve"> vyjma oblasti zahraničních styků, kde převzalo agendu partnerských měst MČ Praha 5 od odd. EU fondů (</w:t>
      </w:r>
      <w:proofErr w:type="gramStart"/>
      <w:r w:rsidRPr="00285385">
        <w:rPr>
          <w:sz w:val="20"/>
          <w:szCs w:val="20"/>
        </w:rPr>
        <w:t>OSS).</w:t>
      </w:r>
      <w:r w:rsidRPr="00000FBC">
        <w:rPr>
          <w:sz w:val="20"/>
          <w:szCs w:val="20"/>
        </w:rPr>
        <w:t>.</w:t>
      </w:r>
      <w:proofErr w:type="gramEnd"/>
    </w:p>
    <w:p w:rsidR="00285385" w:rsidRPr="00000FBC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t>OOPZ si dlouhodobě bere za cíl rozvoj podnikatelského prostředí na MČ Praha 5, jeho zpřístupnění novým podnikatelům a zlepšení podnikatelského prostředí pro stávající podnikatelské subjekty, působící na našem území.</w:t>
      </w:r>
    </w:p>
    <w:p w:rsidR="00285385" w:rsidRPr="00000FBC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t>Cílem je vytvoření konkurenceschopného, komfortního podnikatelského zázemí a zlepšení komunikace mezi podnikateli a MČ.</w:t>
      </w:r>
    </w:p>
    <w:p w:rsidR="00285385" w:rsidRPr="00000FBC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t>Dne 27. května 2015 byl pod záštitou starosty MUDr. Radka Klímy a místostarosty Mgr. Smetany, ve spolupráci s odborem KST uspořádán "Workshop s podnikateli Prahy 5“. Akce se zúčastnily na čtyři desítky zástupců podnikatelských subjektů z různých oblastí výroby a prodeje produktů a služeb. Během workshopu byl prezentován záměr MČ rozvíjet podnikatelské prostředí a proběhla diskuze nad budoucností spolupráce mezi podnikateli, živnostníky a MČ. (viz RMČ 22/654/2015)</w:t>
      </w:r>
    </w:p>
    <w:p w:rsidR="00285385" w:rsidRPr="00000FBC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t>Významnou akcí, která se v 1. pol. r. 2015 intenzivně připravovala, je tradiční „Podnikatel a živnostník roku“. Slavnostní večer, spojený s vyhlášením laureátů ceny Prahy 5 za nejlepšího Živnostníka a Podnikatele proběhne v říjnu tohoto roku.  Výběr bude proveden komisí nominovanou koaličními kluby z přijatých anketních lístků, distribuovaných mezi občany MČ Praha 5 skrze časopis Pětka pro Vás a webové stránky ÚMČ.</w:t>
      </w:r>
    </w:p>
    <w:p w:rsidR="00285385" w:rsidRDefault="00285385" w:rsidP="00285385">
      <w:pPr>
        <w:spacing w:after="0" w:line="240" w:lineRule="auto"/>
        <w:jc w:val="both"/>
        <w:rPr>
          <w:sz w:val="20"/>
          <w:szCs w:val="20"/>
        </w:rPr>
      </w:pPr>
      <w:r w:rsidRPr="00000FBC">
        <w:rPr>
          <w:sz w:val="20"/>
          <w:szCs w:val="20"/>
        </w:rPr>
        <w:lastRenderedPageBreak/>
        <w:t>Po celé sledované období je průběžně vytvářen a aktualizován seznam podnikatelských subjektů na území MČ Praha 5.</w:t>
      </w:r>
    </w:p>
    <w:p w:rsidR="00926015" w:rsidRDefault="00926015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Default="00926015" w:rsidP="0028538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Jednotlivé projekty schválené usnesením RMČ:</w:t>
      </w:r>
    </w:p>
    <w:p w:rsidR="00926015" w:rsidRPr="00926015" w:rsidRDefault="00926015" w:rsidP="00285385">
      <w:pPr>
        <w:spacing w:after="0" w:line="240" w:lineRule="auto"/>
        <w:jc w:val="both"/>
        <w:rPr>
          <w:sz w:val="20"/>
          <w:szCs w:val="20"/>
        </w:rPr>
      </w:pP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bCs/>
          <w:sz w:val="20"/>
          <w:szCs w:val="20"/>
        </w:rPr>
        <w:t xml:space="preserve">Talent roku 2014 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 xml:space="preserve">Nabídka partnerského města </w:t>
      </w:r>
      <w:proofErr w:type="spellStart"/>
      <w:r w:rsidRPr="00926015">
        <w:rPr>
          <w:rFonts w:asciiTheme="minorHAnsi" w:hAnsiTheme="minorHAnsi"/>
          <w:sz w:val="20"/>
          <w:szCs w:val="20"/>
        </w:rPr>
        <w:t>Újbuda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- spolupráce na EU projektu </w:t>
      </w:r>
      <w:proofErr w:type="spellStart"/>
      <w:r w:rsidRPr="00926015">
        <w:rPr>
          <w:rFonts w:asciiTheme="minorHAnsi" w:hAnsiTheme="minorHAnsi"/>
          <w:sz w:val="20"/>
          <w:szCs w:val="20"/>
        </w:rPr>
        <w:t>Europe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26015">
        <w:rPr>
          <w:rFonts w:asciiTheme="minorHAnsi" w:hAnsiTheme="minorHAnsi"/>
          <w:sz w:val="20"/>
          <w:szCs w:val="20"/>
        </w:rPr>
        <w:t>for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26015">
        <w:rPr>
          <w:rFonts w:asciiTheme="minorHAnsi" w:hAnsiTheme="minorHAnsi"/>
          <w:sz w:val="20"/>
          <w:szCs w:val="20"/>
        </w:rPr>
        <w:t>Citizens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2014-2020 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 xml:space="preserve">Podpis Memoranda o vzájemné výměně v oblasti kultury, sportu, cestovního ruchu, vědy, techniky a obchodu s obvodem </w:t>
      </w:r>
      <w:proofErr w:type="spellStart"/>
      <w:r w:rsidRPr="00926015">
        <w:rPr>
          <w:rFonts w:asciiTheme="minorHAnsi" w:hAnsiTheme="minorHAnsi"/>
          <w:sz w:val="20"/>
          <w:szCs w:val="20"/>
        </w:rPr>
        <w:t>Panyu</w:t>
      </w:r>
      <w:proofErr w:type="spellEnd"/>
      <w:r w:rsidRPr="00926015">
        <w:rPr>
          <w:rFonts w:asciiTheme="minorHAnsi" w:hAnsiTheme="minorHAnsi"/>
          <w:sz w:val="20"/>
          <w:szCs w:val="20"/>
        </w:rPr>
        <w:t>, Čínská lidová republika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 xml:space="preserve">Nabídka subjektu "Park dětem spolek" - spolupráce v EU programu </w:t>
      </w:r>
      <w:proofErr w:type="spellStart"/>
      <w:r w:rsidRPr="00926015">
        <w:rPr>
          <w:rFonts w:asciiTheme="minorHAnsi" w:hAnsiTheme="minorHAnsi"/>
          <w:sz w:val="20"/>
          <w:szCs w:val="20"/>
        </w:rPr>
        <w:t>Central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26015">
        <w:rPr>
          <w:rFonts w:asciiTheme="minorHAnsi" w:hAnsiTheme="minorHAnsi"/>
          <w:sz w:val="20"/>
          <w:szCs w:val="20"/>
        </w:rPr>
        <w:t>Europe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 - projekt "Stezka národního bohatství"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 xml:space="preserve">Dodatek č. 4 ke smlouvě č. 0018/0/OSS/09 o provozu Informačního centra Praha 5, o. </w:t>
      </w:r>
      <w:proofErr w:type="spellStart"/>
      <w:r w:rsidRPr="00926015">
        <w:rPr>
          <w:rFonts w:asciiTheme="minorHAnsi" w:hAnsiTheme="minorHAnsi"/>
          <w:sz w:val="20"/>
          <w:szCs w:val="20"/>
        </w:rPr>
        <w:t>p.s</w:t>
      </w:r>
      <w:proofErr w:type="spellEnd"/>
      <w:r w:rsidRPr="00926015">
        <w:rPr>
          <w:rFonts w:asciiTheme="minorHAnsi" w:hAnsiTheme="minorHAnsi"/>
          <w:sz w:val="20"/>
          <w:szCs w:val="20"/>
        </w:rPr>
        <w:t xml:space="preserve">. 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>Záštita MUDr. Radka Klímy, starosty MČ P5, nad kulturní akcí „Slavnosti Rumunů v ČR – VI. ročník“ a poskytnutí finanční částky</w:t>
      </w:r>
    </w:p>
    <w:p w:rsidR="00DD6EE0" w:rsidRPr="00926015" w:rsidRDefault="00DD6EE0" w:rsidP="00926015">
      <w:pPr>
        <w:pStyle w:val="Odstavecseseznamem"/>
        <w:numPr>
          <w:ilvl w:val="0"/>
          <w:numId w:val="36"/>
        </w:numPr>
        <w:spacing w:line="240" w:lineRule="auto"/>
        <w:ind w:left="284" w:hanging="284"/>
        <w:jc w:val="both"/>
        <w:rPr>
          <w:bCs/>
          <w:sz w:val="20"/>
          <w:szCs w:val="20"/>
        </w:rPr>
      </w:pPr>
      <w:r w:rsidRPr="00926015">
        <w:rPr>
          <w:rFonts w:asciiTheme="minorHAnsi" w:hAnsiTheme="minorHAnsi"/>
          <w:sz w:val="20"/>
          <w:szCs w:val="20"/>
        </w:rPr>
        <w:t xml:space="preserve">Služební cesta do města Berlín – </w:t>
      </w:r>
      <w:proofErr w:type="spellStart"/>
      <w:r w:rsidRPr="00926015">
        <w:rPr>
          <w:rFonts w:asciiTheme="minorHAnsi" w:hAnsiTheme="minorHAnsi"/>
          <w:sz w:val="20"/>
          <w:szCs w:val="20"/>
        </w:rPr>
        <w:t>Neukölln</w:t>
      </w:r>
      <w:proofErr w:type="spellEnd"/>
      <w:r w:rsidRPr="00926015">
        <w:rPr>
          <w:rFonts w:asciiTheme="minorHAnsi" w:hAnsiTheme="minorHAnsi"/>
          <w:sz w:val="20"/>
          <w:szCs w:val="20"/>
        </w:rPr>
        <w:t>, Německo ve dnech 8. – 10. 6. 2015</w:t>
      </w:r>
      <w:bookmarkStart w:id="0" w:name="_GoBack"/>
      <w:bookmarkEnd w:id="0"/>
    </w:p>
    <w:sectPr w:rsidR="00DD6EE0" w:rsidRPr="00926015" w:rsidSect="00EA0E7D">
      <w:footerReference w:type="default" r:id="rId7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0C" w:rsidRDefault="00C5620C" w:rsidP="005012D2">
      <w:pPr>
        <w:spacing w:after="0" w:line="240" w:lineRule="auto"/>
      </w:pPr>
      <w:r>
        <w:separator/>
      </w:r>
    </w:p>
  </w:endnote>
  <w:endnote w:type="continuationSeparator" w:id="0">
    <w:p w:rsidR="00C5620C" w:rsidRDefault="00C5620C" w:rsidP="0050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299755"/>
      <w:docPartObj>
        <w:docPartGallery w:val="Page Numbers (Bottom of Page)"/>
        <w:docPartUnique/>
      </w:docPartObj>
    </w:sdtPr>
    <w:sdtContent>
      <w:p w:rsidR="005012D2" w:rsidRDefault="00A72C8B">
        <w:pPr>
          <w:pStyle w:val="Zpat"/>
          <w:jc w:val="center"/>
        </w:pPr>
        <w:r>
          <w:fldChar w:fldCharType="begin"/>
        </w:r>
        <w:r w:rsidR="005012D2">
          <w:instrText>PAGE   \* MERGEFORMAT</w:instrText>
        </w:r>
        <w:r>
          <w:fldChar w:fldCharType="separate"/>
        </w:r>
        <w:r w:rsidR="00DF7F43">
          <w:rPr>
            <w:noProof/>
          </w:rPr>
          <w:t>13</w:t>
        </w:r>
        <w:r>
          <w:fldChar w:fldCharType="end"/>
        </w:r>
      </w:p>
    </w:sdtContent>
  </w:sdt>
  <w:p w:rsidR="005012D2" w:rsidRDefault="005012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0C" w:rsidRDefault="00C5620C" w:rsidP="005012D2">
      <w:pPr>
        <w:spacing w:after="0" w:line="240" w:lineRule="auto"/>
      </w:pPr>
      <w:r>
        <w:separator/>
      </w:r>
    </w:p>
  </w:footnote>
  <w:footnote w:type="continuationSeparator" w:id="0">
    <w:p w:rsidR="00C5620C" w:rsidRDefault="00C5620C" w:rsidP="0050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D8E"/>
    <w:multiLevelType w:val="hybridMultilevel"/>
    <w:tmpl w:val="EDBCE5F2"/>
    <w:lvl w:ilvl="0" w:tplc="1D3A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0373"/>
    <w:multiLevelType w:val="hybridMultilevel"/>
    <w:tmpl w:val="BCE422B8"/>
    <w:lvl w:ilvl="0" w:tplc="01FC5906">
      <w:numFmt w:val="bullet"/>
      <w:lvlText w:val="-"/>
      <w:lvlJc w:val="left"/>
      <w:pPr>
        <w:ind w:left="43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C496BC6"/>
    <w:multiLevelType w:val="hybridMultilevel"/>
    <w:tmpl w:val="C7023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50A6B"/>
    <w:multiLevelType w:val="hybridMultilevel"/>
    <w:tmpl w:val="BC5C9B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151F3"/>
    <w:multiLevelType w:val="hybridMultilevel"/>
    <w:tmpl w:val="5FB89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D4598"/>
    <w:multiLevelType w:val="multilevel"/>
    <w:tmpl w:val="37E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F5A9C"/>
    <w:multiLevelType w:val="hybridMultilevel"/>
    <w:tmpl w:val="58FC46EC"/>
    <w:lvl w:ilvl="0" w:tplc="808E5E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E73951"/>
    <w:multiLevelType w:val="hybridMultilevel"/>
    <w:tmpl w:val="73F03AF4"/>
    <w:lvl w:ilvl="0" w:tplc="894478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65194"/>
    <w:multiLevelType w:val="hybridMultilevel"/>
    <w:tmpl w:val="AFD877A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15118"/>
    <w:multiLevelType w:val="hybridMultilevel"/>
    <w:tmpl w:val="BAB4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A72AD"/>
    <w:multiLevelType w:val="hybridMultilevel"/>
    <w:tmpl w:val="8D104694"/>
    <w:lvl w:ilvl="0" w:tplc="0DF029D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9033D8"/>
    <w:multiLevelType w:val="hybridMultilevel"/>
    <w:tmpl w:val="4726EB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C45272"/>
    <w:multiLevelType w:val="hybridMultilevel"/>
    <w:tmpl w:val="462C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235A5"/>
    <w:multiLevelType w:val="hybridMultilevel"/>
    <w:tmpl w:val="4E2A1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67659"/>
    <w:multiLevelType w:val="hybridMultilevel"/>
    <w:tmpl w:val="2B7472C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40F54724"/>
    <w:multiLevelType w:val="hybridMultilevel"/>
    <w:tmpl w:val="B71A00E4"/>
    <w:lvl w:ilvl="0" w:tplc="01FC5906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D73BD"/>
    <w:multiLevelType w:val="hybridMultilevel"/>
    <w:tmpl w:val="03C4F0A6"/>
    <w:lvl w:ilvl="0" w:tplc="8944786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D11BFC"/>
    <w:multiLevelType w:val="hybridMultilevel"/>
    <w:tmpl w:val="70D416EA"/>
    <w:lvl w:ilvl="0" w:tplc="894478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C2DCE"/>
    <w:multiLevelType w:val="hybridMultilevel"/>
    <w:tmpl w:val="6AA843A4"/>
    <w:lvl w:ilvl="0" w:tplc="89447864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B7C29"/>
    <w:multiLevelType w:val="multilevel"/>
    <w:tmpl w:val="1E54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F0215C"/>
    <w:multiLevelType w:val="hybridMultilevel"/>
    <w:tmpl w:val="068CAD70"/>
    <w:lvl w:ilvl="0" w:tplc="894478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142AF"/>
    <w:multiLevelType w:val="hybridMultilevel"/>
    <w:tmpl w:val="ABEA9D84"/>
    <w:lvl w:ilvl="0" w:tplc="F20AF9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C17E67"/>
    <w:multiLevelType w:val="hybridMultilevel"/>
    <w:tmpl w:val="308CBED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A54CD4"/>
    <w:multiLevelType w:val="hybridMultilevel"/>
    <w:tmpl w:val="45621B2A"/>
    <w:lvl w:ilvl="0" w:tplc="BF52247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EE1A8C"/>
    <w:multiLevelType w:val="hybridMultilevel"/>
    <w:tmpl w:val="442A7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F1221"/>
    <w:multiLevelType w:val="hybridMultilevel"/>
    <w:tmpl w:val="A1C4511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5CFE4913"/>
    <w:multiLevelType w:val="hybridMultilevel"/>
    <w:tmpl w:val="1CB016FC"/>
    <w:lvl w:ilvl="0" w:tplc="629210D6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9447864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DB3CD0"/>
    <w:multiLevelType w:val="hybridMultilevel"/>
    <w:tmpl w:val="78804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52424"/>
    <w:multiLevelType w:val="multilevel"/>
    <w:tmpl w:val="5F4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BB7193"/>
    <w:multiLevelType w:val="hybridMultilevel"/>
    <w:tmpl w:val="10ECA7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70052F88"/>
    <w:multiLevelType w:val="multilevel"/>
    <w:tmpl w:val="6EE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8D2F66"/>
    <w:multiLevelType w:val="hybridMultilevel"/>
    <w:tmpl w:val="0B40F8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20197D"/>
    <w:multiLevelType w:val="hybridMultilevel"/>
    <w:tmpl w:val="F644433C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715F1DE1"/>
    <w:multiLevelType w:val="hybridMultilevel"/>
    <w:tmpl w:val="F25A2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40C43"/>
    <w:multiLevelType w:val="hybridMultilevel"/>
    <w:tmpl w:val="3DA070E8"/>
    <w:lvl w:ilvl="0" w:tplc="015679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CDE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E9015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4C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BEAD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4E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824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6A4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C0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F06299"/>
    <w:multiLevelType w:val="hybridMultilevel"/>
    <w:tmpl w:val="5FB630F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34"/>
  </w:num>
  <w:num w:numId="5">
    <w:abstractNumId w:val="7"/>
  </w:num>
  <w:num w:numId="6">
    <w:abstractNumId w:val="21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18"/>
  </w:num>
  <w:num w:numId="12">
    <w:abstractNumId w:val="16"/>
  </w:num>
  <w:num w:numId="13">
    <w:abstractNumId w:val="23"/>
  </w:num>
  <w:num w:numId="14">
    <w:abstractNumId w:val="10"/>
  </w:num>
  <w:num w:numId="15">
    <w:abstractNumId w:val="26"/>
  </w:num>
  <w:num w:numId="16">
    <w:abstractNumId w:val="15"/>
  </w:num>
  <w:num w:numId="17">
    <w:abstractNumId w:val="25"/>
  </w:num>
  <w:num w:numId="18">
    <w:abstractNumId w:val="6"/>
  </w:num>
  <w:num w:numId="19">
    <w:abstractNumId w:val="11"/>
  </w:num>
  <w:num w:numId="20">
    <w:abstractNumId w:val="14"/>
  </w:num>
  <w:num w:numId="21">
    <w:abstractNumId w:val="29"/>
  </w:num>
  <w:num w:numId="22">
    <w:abstractNumId w:val="22"/>
  </w:num>
  <w:num w:numId="23">
    <w:abstractNumId w:val="1"/>
  </w:num>
  <w:num w:numId="24">
    <w:abstractNumId w:val="35"/>
  </w:num>
  <w:num w:numId="25">
    <w:abstractNumId w:val="32"/>
  </w:num>
  <w:num w:numId="26">
    <w:abstractNumId w:val="8"/>
  </w:num>
  <w:num w:numId="27">
    <w:abstractNumId w:val="3"/>
  </w:num>
  <w:num w:numId="28">
    <w:abstractNumId w:val="31"/>
  </w:num>
  <w:num w:numId="29">
    <w:abstractNumId w:val="2"/>
  </w:num>
  <w:num w:numId="30">
    <w:abstractNumId w:val="9"/>
  </w:num>
  <w:num w:numId="31">
    <w:abstractNumId w:val="13"/>
  </w:num>
  <w:num w:numId="32">
    <w:abstractNumId w:val="33"/>
  </w:num>
  <w:num w:numId="33">
    <w:abstractNumId w:val="24"/>
  </w:num>
  <w:num w:numId="34">
    <w:abstractNumId w:val="12"/>
  </w:num>
  <w:num w:numId="35">
    <w:abstractNumId w:val="27"/>
  </w:num>
  <w:num w:numId="36">
    <w:abstractNumId w:val="17"/>
  </w:num>
  <w:num w:numId="37">
    <w:abstractNumId w:val="20"/>
  </w:num>
  <w:num w:numId="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4BE"/>
    <w:rsid w:val="00000AEA"/>
    <w:rsid w:val="00000FBC"/>
    <w:rsid w:val="001103A7"/>
    <w:rsid w:val="001375A5"/>
    <w:rsid w:val="002311BD"/>
    <w:rsid w:val="00244B06"/>
    <w:rsid w:val="00285385"/>
    <w:rsid w:val="002D707F"/>
    <w:rsid w:val="002E0151"/>
    <w:rsid w:val="004A4C00"/>
    <w:rsid w:val="005012D2"/>
    <w:rsid w:val="00527F6E"/>
    <w:rsid w:val="00541545"/>
    <w:rsid w:val="005A6CB4"/>
    <w:rsid w:val="00612662"/>
    <w:rsid w:val="006950B8"/>
    <w:rsid w:val="006C04D3"/>
    <w:rsid w:val="007207A5"/>
    <w:rsid w:val="0074744A"/>
    <w:rsid w:val="007704BE"/>
    <w:rsid w:val="007C2340"/>
    <w:rsid w:val="00811669"/>
    <w:rsid w:val="00815ADE"/>
    <w:rsid w:val="0083718A"/>
    <w:rsid w:val="008A7902"/>
    <w:rsid w:val="00926015"/>
    <w:rsid w:val="009C50B0"/>
    <w:rsid w:val="00A071CD"/>
    <w:rsid w:val="00A72C8B"/>
    <w:rsid w:val="00B637D6"/>
    <w:rsid w:val="00BD7484"/>
    <w:rsid w:val="00C37C6C"/>
    <w:rsid w:val="00C5620C"/>
    <w:rsid w:val="00C738AD"/>
    <w:rsid w:val="00C92756"/>
    <w:rsid w:val="00CA4E32"/>
    <w:rsid w:val="00CE3A6F"/>
    <w:rsid w:val="00CE5BC0"/>
    <w:rsid w:val="00D10F8F"/>
    <w:rsid w:val="00D22A15"/>
    <w:rsid w:val="00D8562C"/>
    <w:rsid w:val="00DD6EE0"/>
    <w:rsid w:val="00DF7F43"/>
    <w:rsid w:val="00E142D6"/>
    <w:rsid w:val="00EA0E7D"/>
    <w:rsid w:val="00F86FF1"/>
    <w:rsid w:val="00FA39DC"/>
    <w:rsid w:val="00FC6669"/>
    <w:rsid w:val="00FF0A78"/>
    <w:rsid w:val="00F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E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704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704BE"/>
    <w:rPr>
      <w:color w:val="0000FF"/>
      <w:u w:val="single"/>
    </w:rPr>
  </w:style>
  <w:style w:type="character" w:customStyle="1" w:styleId="nostrong">
    <w:name w:val="nostrong"/>
    <w:basedOn w:val="Standardnpsmoodstavce"/>
    <w:rsid w:val="007704BE"/>
  </w:style>
  <w:style w:type="paragraph" w:styleId="Odstavecseseznamem">
    <w:name w:val="List Paragraph"/>
    <w:basedOn w:val="Normln"/>
    <w:uiPriority w:val="34"/>
    <w:qFormat/>
    <w:rsid w:val="002311BD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D6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ntNormln">
    <w:name w:val="mntNormální"/>
    <w:rsid w:val="00DD6E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2D2"/>
  </w:style>
  <w:style w:type="paragraph" w:styleId="Zpat">
    <w:name w:val="footer"/>
    <w:basedOn w:val="Normln"/>
    <w:link w:val="ZpatChar"/>
    <w:uiPriority w:val="99"/>
    <w:unhideWhenUsed/>
    <w:rsid w:val="0050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2D2"/>
  </w:style>
  <w:style w:type="paragraph" w:styleId="Textbubliny">
    <w:name w:val="Balloon Text"/>
    <w:basedOn w:val="Normln"/>
    <w:link w:val="TextbublinyChar"/>
    <w:uiPriority w:val="99"/>
    <w:semiHidden/>
    <w:unhideWhenUsed/>
    <w:rsid w:val="00501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ha5.cz/cs/organizace/odbory-a-oddeleni/24693-oddeleni-pravni" TargetMode="External"/><Relationship Id="rId18" Type="http://schemas.openxmlformats.org/officeDocument/2006/relationships/hyperlink" Target="http://www.praha5.cz/cs/organizace/odbory-a-oddeleni/24789-oddeleni-protokolu-propagace-a-sportu" TargetMode="External"/><Relationship Id="rId26" Type="http://schemas.openxmlformats.org/officeDocument/2006/relationships/hyperlink" Target="http://www.praha5.cz/cs/organizace/odbory-a-oddeleni/24299-oddeleni-kultury" TargetMode="External"/><Relationship Id="rId39" Type="http://schemas.openxmlformats.org/officeDocument/2006/relationships/hyperlink" Target="http://www.praha5.cz/cs/organizace/odbory-a-oddeleni/7384-oddeleni-spisove-sluzby" TargetMode="External"/><Relationship Id="rId21" Type="http://schemas.openxmlformats.org/officeDocument/2006/relationships/hyperlink" Target="http://www.praha5.cz/cs/organizace/odbory-a-oddeleni/3284-oddeleni-hospodarske-cinnosti" TargetMode="External"/><Relationship Id="rId34" Type="http://schemas.openxmlformats.org/officeDocument/2006/relationships/hyperlink" Target="http://www.praha5.cz/cs/organizace/odbory-a-oddeleni/3184-oddeleni-mistnich-poplatku-a-pokut" TargetMode="External"/><Relationship Id="rId42" Type="http://schemas.openxmlformats.org/officeDocument/2006/relationships/hyperlink" Target="javascript://nop;" TargetMode="External"/><Relationship Id="rId47" Type="http://schemas.openxmlformats.org/officeDocument/2006/relationships/hyperlink" Target="http://www.praha5.cz/cs/organizace/odbory-a-oddeleni/14039-oddeleni-uzemniho-rozhodovani" TargetMode="External"/><Relationship Id="rId50" Type="http://schemas.openxmlformats.org/officeDocument/2006/relationships/hyperlink" Target="http://www.praha5.cz/cs/organizace/odbory-a-oddeleni/24739-oddeleni-stavebniho-dozoru" TargetMode="External"/><Relationship Id="rId55" Type="http://schemas.openxmlformats.org/officeDocument/2006/relationships/hyperlink" Target="http://www.kpss5.info" TargetMode="External"/><Relationship Id="rId63" Type="http://schemas.openxmlformats.org/officeDocument/2006/relationships/hyperlink" Target="http://www.praha5.cz/cs/organizace/odbory-a-oddeleni/24711-oddeleni-prodeje-nemovitosti-a-privatizace" TargetMode="External"/><Relationship Id="rId68" Type="http://schemas.openxmlformats.org/officeDocument/2006/relationships/hyperlink" Target="http://www.praha5.cz/cs/organizace/odbory-a-oddeleni/24809-odd-rozvoje-mestske-casti-a-likvidace-ekolog-skod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www.praha5.cz/cs/organizace/odbory-a-oddeleni/24714-oddeleni-verejnych-zakaze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ha5.cz/cs/organizace/odbory-a-oddeleni/24727-oddeleni-sekretariatu" TargetMode="External"/><Relationship Id="rId29" Type="http://schemas.openxmlformats.org/officeDocument/2006/relationships/hyperlink" Target="http://www.praha5.cz/cs/organizace/odbory-a-oddeleni/9384-oddeleni-matrik-a-statniho-obcanstvi" TargetMode="External"/><Relationship Id="rId11" Type="http://schemas.openxmlformats.org/officeDocument/2006/relationships/hyperlink" Target="http://www.praha5.cz/cs/organizace/odbory-a-oddeleni/24790-kancelar-mc" TargetMode="External"/><Relationship Id="rId24" Type="http://schemas.openxmlformats.org/officeDocument/2006/relationships/hyperlink" Target="http://www.praha5.cz/cs/organizace/odbory-a-oddeleni/13039-odbor-skolstvi-a-kultury" TargetMode="External"/><Relationship Id="rId32" Type="http://schemas.openxmlformats.org/officeDocument/2006/relationships/hyperlink" Target="http://www.praha5.cz/cs/organizace/odbory-a-oddeleni/16758-informacni-stredisko-barrandov-krskova-807" TargetMode="External"/><Relationship Id="rId37" Type="http://schemas.openxmlformats.org/officeDocument/2006/relationships/hyperlink" Target="http://www.praha5.cz/cs/organizace/odbory-a-oddeleni/24799-oddeleni-provozu-a-spravy-movitych-veci" TargetMode="External"/><Relationship Id="rId40" Type="http://schemas.openxmlformats.org/officeDocument/2006/relationships/hyperlink" Target="javascript://nop;" TargetMode="External"/><Relationship Id="rId45" Type="http://schemas.openxmlformats.org/officeDocument/2006/relationships/hyperlink" Target="http://www.praha5.cz/cs/organizace/odbory-a-oddeleni/1446-oddeleni-prestupku-a-posuzovani-projektu" TargetMode="External"/><Relationship Id="rId53" Type="http://schemas.openxmlformats.org/officeDocument/2006/relationships/hyperlink" Target="http://www.praha5.cz/cs/organizace/odbory-a-oddeleni/11039-oddeleni-socialne-pravni-ochrany-deti" TargetMode="External"/><Relationship Id="rId58" Type="http://schemas.openxmlformats.org/officeDocument/2006/relationships/hyperlink" Target="http://www.praha5.cz/cs/organizace/odbory-a-oddeleni/10084-oddeleni-vodniho-a-odpadoveho-hospodarstvi" TargetMode="External"/><Relationship Id="rId66" Type="http://schemas.openxmlformats.org/officeDocument/2006/relationships/hyperlink" Target="http://www.praha5.cz/cs/organizace/odbory-a-oddeleni/24804-oddeleni-spravy-pohledavek" TargetMode="External"/><Relationship Id="rId74" Type="http://schemas.openxmlformats.org/officeDocument/2006/relationships/hyperlink" Target="https://zakazky.praha5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ha5.cz/cs/organizace/odbory-a-oddeleni/24719-kancelar-starosty" TargetMode="External"/><Relationship Id="rId23" Type="http://schemas.openxmlformats.org/officeDocument/2006/relationships/hyperlink" Target="http://www.praha5.cz/cs/organizace/odbory-a-oddeleni/24801-oddeleni-financniho-planovani" TargetMode="External"/><Relationship Id="rId28" Type="http://schemas.openxmlformats.org/officeDocument/2006/relationships/hyperlink" Target="http://www.praha5.cz/cs/organizace/odbory-a-oddeleni/9284-odbor-obcanskospravni" TargetMode="External"/><Relationship Id="rId36" Type="http://schemas.openxmlformats.org/officeDocument/2006/relationships/hyperlink" Target="http://www.praha5.cz/cs/organizace/odbory-a-oddeleni/24808-oddeleni-prevence-kriminality-a-protidrogove-prevence" TargetMode="External"/><Relationship Id="rId49" Type="http://schemas.openxmlformats.org/officeDocument/2006/relationships/hyperlink" Target="http://www.praha5.cz/cs/organizace/odbory-a-oddeleni/13939-oddeleni-stavebni-ii" TargetMode="External"/><Relationship Id="rId57" Type="http://schemas.openxmlformats.org/officeDocument/2006/relationships/hyperlink" Target="http://www.praha5.cz/cs/organizace/odbory-a-oddeleni/9984-oddeleni-ochrany-prirody-a-krajiny" TargetMode="External"/><Relationship Id="rId61" Type="http://schemas.openxmlformats.org/officeDocument/2006/relationships/hyperlink" Target="http://www.praha5.cz/cs/organizace/odbory-a-oddeleni/12339-oddeleni-spravy-a-evidence-nemovitosti" TargetMode="External"/><Relationship Id="rId10" Type="http://schemas.openxmlformats.org/officeDocument/2006/relationships/hyperlink" Target="http://www.praha5.cz/cs/organizace/odbory-a-oddeleni/24792-oddeleni-kontroly-a-auditu" TargetMode="External"/><Relationship Id="rId19" Type="http://schemas.openxmlformats.org/officeDocument/2006/relationships/hyperlink" Target="http://www.praha5.cz/cs/organizace/odbory-a-oddeleni/2484-odbor-ekonomicky" TargetMode="External"/><Relationship Id="rId31" Type="http://schemas.openxmlformats.org/officeDocument/2006/relationships/hyperlink" Target="http://www.praha5.cz/cs/organizace/odbory-a-oddeleni/21479-oddeleni-overovani-pravosti-podpisu-a-shody-kopie-s-originalni-listinou" TargetMode="External"/><Relationship Id="rId44" Type="http://schemas.openxmlformats.org/officeDocument/2006/relationships/hyperlink" Target="http://www.praha5.cz/cs/organizace/odbory-a-oddeleni/24725-oddeleni-silnicniho-hospodarstvi" TargetMode="External"/><Relationship Id="rId52" Type="http://schemas.openxmlformats.org/officeDocument/2006/relationships/hyperlink" Target="http://www.praha5.cz/cs/organizace/odbory-a-oddeleni/11239-oddeleni-socialni-pece-a-rozvoje-socialnich-sluzeb" TargetMode="External"/><Relationship Id="rId60" Type="http://schemas.openxmlformats.org/officeDocument/2006/relationships/hyperlink" Target="http://www.praha5.cz/cs/organizace/odbory-a-oddeleni/11939-oddeleni-pripravy-a-realizace-investic" TargetMode="External"/><Relationship Id="rId65" Type="http://schemas.openxmlformats.org/officeDocument/2006/relationships/hyperlink" Target="http://www.praha5.cz/cs/organizace/odbory-a-oddeleni/24803-oddeleni-spravy-nebytovych-prostor" TargetMode="External"/><Relationship Id="rId73" Type="http://schemas.openxmlformats.org/officeDocument/2006/relationships/hyperlink" Target="http://www.praha5.cz/cs/organizace/odbory-a-oddeleni/24796-oddeleni-obcanske-spolecnosti-podpory-podnikani-a-zahranicnich-styku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ha5.cz/cs/organizace/odbory-a-oddeleni/10680-oddeleni-personalni-a-mzdove" TargetMode="External"/><Relationship Id="rId14" Type="http://schemas.openxmlformats.org/officeDocument/2006/relationships/hyperlink" Target="http://www.praha5.cz/cs/organizace/odbory-a-oddeleni/10780-oddeleni-sekretariatu" TargetMode="External"/><Relationship Id="rId22" Type="http://schemas.openxmlformats.org/officeDocument/2006/relationships/hyperlink" Target="http://www.praha5.cz/cs/organizace/odbory-a-oddeleni/2984-oddeleni-ucetnictvi" TargetMode="External"/><Relationship Id="rId27" Type="http://schemas.openxmlformats.org/officeDocument/2006/relationships/hyperlink" Target="http://www.praha5.cz/cs/organizace/odbory-a-oddeleni/13239-oddeleni-provozne-technicke-spravy-budov" TargetMode="External"/><Relationship Id="rId30" Type="http://schemas.openxmlformats.org/officeDocument/2006/relationships/hyperlink" Target="http://www.praha5.cz/cs/organizace/odbory-a-oddeleni/9484-oddeleni-prestupku" TargetMode="External"/><Relationship Id="rId35" Type="http://schemas.openxmlformats.org/officeDocument/2006/relationships/hyperlink" Target="http://www.praha5.cz/cs/organizace/odbory-a-oddeleni/24807-oddeleni-krizoveho-rizeni-pozarni-ochrany-bezpecnosti-a-analyz" TargetMode="External"/><Relationship Id="rId43" Type="http://schemas.openxmlformats.org/officeDocument/2006/relationships/hyperlink" Target="http://www.praha5.cz/cs/organizace/odbory-a-oddeleni/24695-odbor-dopravy" TargetMode="External"/><Relationship Id="rId48" Type="http://schemas.openxmlformats.org/officeDocument/2006/relationships/hyperlink" Target="http://www.praha5.cz/cs/organizace/odbory-a-oddeleni/13839-oddeleni-stavebni-i" TargetMode="External"/><Relationship Id="rId56" Type="http://schemas.openxmlformats.org/officeDocument/2006/relationships/hyperlink" Target="http://www.praha5.cz/cs/organizace/odbory-a-oddeleni/9884-odbor-ochrany-zivotniho-prostredi" TargetMode="External"/><Relationship Id="rId64" Type="http://schemas.openxmlformats.org/officeDocument/2006/relationships/hyperlink" Target="http://www.praha5.cz/cs/organizace/odbory-a-oddeleni/24712-oddeleni-spravy-bytu" TargetMode="External"/><Relationship Id="rId69" Type="http://schemas.openxmlformats.org/officeDocument/2006/relationships/hyperlink" Target="http://www.praha5.cz/cs/organizace/odbory-a-oddeleni/24810-oddeleni-uzemniho-planovani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praha5.cz/cs/organizace/odbory-a-oddeleni/24737-sekretariat-kta" TargetMode="External"/><Relationship Id="rId51" Type="http://schemas.openxmlformats.org/officeDocument/2006/relationships/hyperlink" Target="http://www.praha5.cz/cs/organizace/odbory-a-oddeleni/10880-odbor-socialni-problematiky" TargetMode="External"/><Relationship Id="rId72" Type="http://schemas.openxmlformats.org/officeDocument/2006/relationships/hyperlink" Target="http://www.praha5.cz/cs/organizace/odbory-a-oddeleni/24700-oddeleni-informacnich-a-komunikacnich-technologii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aha5.cz/cs/organizace/odbory-a-oddeleni/24791-oddeleni-sluzeb-zastupitelum-a-organizacni" TargetMode="External"/><Relationship Id="rId17" Type="http://schemas.openxmlformats.org/officeDocument/2006/relationships/hyperlink" Target="http://www.praha5.cz/cs/organizace/odbory-a-oddeleni/24788-oddeleni-vnejsich-vztahu" TargetMode="External"/><Relationship Id="rId25" Type="http://schemas.openxmlformats.org/officeDocument/2006/relationships/hyperlink" Target="http://www.praha5.cz/cs/organizace/odbory-a-oddeleni/13139-oddeleni-metodiky-rozpoctu-a-verejnospravni-kontroly" TargetMode="External"/><Relationship Id="rId33" Type="http://schemas.openxmlformats.org/officeDocument/2006/relationships/hyperlink" Target="http://www.praha5.cz/cs/organizace/odbory-a-oddeleni/9584-oddeleni-osobnich-dokladu-a-evidence-obyvatel" TargetMode="External"/><Relationship Id="rId38" Type="http://schemas.openxmlformats.org/officeDocument/2006/relationships/hyperlink" Target="http://www.praha5.cz/cs/organizace/odbory-a-oddeleni/24800-oddeleni-spravy-budov" TargetMode="External"/><Relationship Id="rId46" Type="http://schemas.openxmlformats.org/officeDocument/2006/relationships/hyperlink" Target="http://www.praha5.cz/cs/organizace/odbory-a-oddeleni/13739-odbor-stavebni-a-infrastruktury" TargetMode="External"/><Relationship Id="rId59" Type="http://schemas.openxmlformats.org/officeDocument/2006/relationships/hyperlink" Target="http://www.praha5.cz/cs/organizace/odbory-a-oddeleni/11839-odbor-majetku-a-investic" TargetMode="External"/><Relationship Id="rId67" Type="http://schemas.openxmlformats.org/officeDocument/2006/relationships/hyperlink" Target="http://www.praha5.cz/cs/organizace/odbory-a-oddeleni/24741-odbor-uzemniho-rozvoje" TargetMode="External"/><Relationship Id="rId20" Type="http://schemas.openxmlformats.org/officeDocument/2006/relationships/hyperlink" Target="http://www.praha5.cz/cs/organizace/odbory-a-oddeleni/2884-oddeleni-rozpoctu" TargetMode="External"/><Relationship Id="rId41" Type="http://schemas.openxmlformats.org/officeDocument/2006/relationships/hyperlink" Target="javascript://nop;" TargetMode="External"/><Relationship Id="rId54" Type="http://schemas.openxmlformats.org/officeDocument/2006/relationships/hyperlink" Target="http://www.praha5.cz/cs/organizace/odbory-a-oddeleni/24802-odd-socialnich-kuratoru-a-terennich-pracovniku" TargetMode="External"/><Relationship Id="rId62" Type="http://schemas.openxmlformats.org/officeDocument/2006/relationships/hyperlink" Target="http://www.praha5.cz/cs/organizace/odbory-a-oddeleni/12839-oddeleni-stavebne-technicke" TargetMode="External"/><Relationship Id="rId70" Type="http://schemas.openxmlformats.org/officeDocument/2006/relationships/hyperlink" Target="http://www.praha5.cz/cs/organizace/odbory-a-oddeleni/24795-oddeleni-rizeni-a-podpory-projektu-eu" TargetMode="External"/><Relationship Id="rId75" Type="http://schemas.openxmlformats.org/officeDocument/2006/relationships/hyperlink" Target="javascript://nop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89FC-768E-4E8A-A30B-3B94E5CA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7753</Words>
  <Characters>45749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Lapáček Jakub, Mgr.</dc:creator>
  <cp:lastModifiedBy> </cp:lastModifiedBy>
  <cp:revision>16</cp:revision>
  <cp:lastPrinted>2015-08-25T11:10:00Z</cp:lastPrinted>
  <dcterms:created xsi:type="dcterms:W3CDTF">2015-08-24T11:48:00Z</dcterms:created>
  <dcterms:modified xsi:type="dcterms:W3CDTF">2015-08-25T12:43:00Z</dcterms:modified>
</cp:coreProperties>
</file>